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510C7" w14:textId="77777777" w:rsidR="005776D8" w:rsidRDefault="005776D8" w:rsidP="005776D8">
      <w:pPr>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المحاضرة الخامسة</w:t>
      </w:r>
      <w:r w:rsidRPr="004F082C">
        <w:rPr>
          <w:rFonts w:ascii="Simplified Arabic" w:hAnsi="Simplified Arabic" w:cs="Simplified Arabic" w:hint="cs"/>
          <w:b/>
          <w:bCs/>
          <w:sz w:val="28"/>
          <w:szCs w:val="28"/>
          <w:rtl/>
          <w:lang w:bidi="ar-DZ"/>
        </w:rPr>
        <w:t>: المحاكم العسكرية الابتدائية</w:t>
      </w:r>
    </w:p>
    <w:p w14:paraId="3BB1948F" w14:textId="77777777" w:rsidR="005776D8" w:rsidRDefault="005776D8" w:rsidP="005776D8">
      <w:pPr>
        <w:bidi/>
        <w:ind w:firstLine="708"/>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نصت المادة 27 من القانون العضوي 22/10 المتعلق بالتنظيم القضائي على أنه: </w:t>
      </w:r>
      <w:r w:rsidRPr="00845F4F">
        <w:rPr>
          <w:rFonts w:ascii="Simplified Arabic" w:hAnsi="Simplified Arabic" w:cs="Simplified Arabic" w:hint="cs"/>
          <w:sz w:val="28"/>
          <w:szCs w:val="28"/>
          <w:rtl/>
          <w:lang w:bidi="ar-DZ"/>
        </w:rPr>
        <w:t>" تحدد القواعد المتعلقة باختصاص الجهات القضائية العسكرية وتنظيمها وسيرها بموجب قانون القضاء العسكري."</w:t>
      </w:r>
      <w:r>
        <w:rPr>
          <w:rFonts w:ascii="Simplified Arabic" w:hAnsi="Simplified Arabic" w:cs="Simplified Arabic" w:hint="cs"/>
          <w:sz w:val="28"/>
          <w:szCs w:val="28"/>
          <w:rtl/>
          <w:lang w:bidi="ar-DZ"/>
        </w:rPr>
        <w:t xml:space="preserve"> </w:t>
      </w:r>
    </w:p>
    <w:p w14:paraId="269D0BDD" w14:textId="77777777" w:rsidR="005776D8" w:rsidRDefault="005776D8" w:rsidP="005776D8">
      <w:pPr>
        <w:bidi/>
        <w:ind w:firstLine="708"/>
        <w:rPr>
          <w:rFonts w:ascii="Simplified Arabic" w:hAnsi="Simplified Arabic" w:cs="Simplified Arabic"/>
          <w:sz w:val="28"/>
          <w:szCs w:val="28"/>
          <w:rtl/>
          <w:lang w:bidi="ar-DZ"/>
        </w:rPr>
      </w:pPr>
      <w:r w:rsidRPr="00845F4F">
        <w:rPr>
          <w:rFonts w:ascii="Simplified Arabic" w:hAnsi="Simplified Arabic" w:cs="Simplified Arabic" w:hint="cs"/>
          <w:sz w:val="28"/>
          <w:szCs w:val="28"/>
          <w:rtl/>
          <w:lang w:bidi="ar-DZ"/>
        </w:rPr>
        <w:t xml:space="preserve">وسنتولى دراسة المحاكم العسكرية الابتدائية بالتركيز على تنظيمها </w:t>
      </w:r>
      <w:proofErr w:type="gramStart"/>
      <w:r w:rsidRPr="00845F4F">
        <w:rPr>
          <w:rFonts w:ascii="Simplified Arabic" w:hAnsi="Simplified Arabic" w:cs="Simplified Arabic" w:hint="cs"/>
          <w:sz w:val="28"/>
          <w:szCs w:val="28"/>
          <w:rtl/>
          <w:lang w:bidi="ar-DZ"/>
        </w:rPr>
        <w:t>و تشكيلتها</w:t>
      </w:r>
      <w:proofErr w:type="gramEnd"/>
      <w:r w:rsidRPr="00845F4F">
        <w:rPr>
          <w:rFonts w:ascii="Simplified Arabic" w:hAnsi="Simplified Arabic" w:cs="Simplified Arabic" w:hint="cs"/>
          <w:sz w:val="28"/>
          <w:szCs w:val="28"/>
          <w:rtl/>
          <w:lang w:bidi="ar-DZ"/>
        </w:rPr>
        <w:t xml:space="preserve"> البشرية و كذا اختصاصها وذلك على النحو الآتي:</w:t>
      </w:r>
    </w:p>
    <w:p w14:paraId="71DCF5EC" w14:textId="77777777" w:rsidR="005776D8" w:rsidRDefault="005776D8" w:rsidP="005776D8">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أولا</w:t>
      </w:r>
      <w:r w:rsidRPr="00845F4F">
        <w:rPr>
          <w:rFonts w:ascii="Simplified Arabic" w:hAnsi="Simplified Arabic" w:cs="Simplified Arabic" w:hint="cs"/>
          <w:b/>
          <w:bCs/>
          <w:sz w:val="28"/>
          <w:szCs w:val="28"/>
          <w:rtl/>
          <w:lang w:bidi="ar-DZ"/>
        </w:rPr>
        <w:t>: تنظيم المحاكم العسكرية الابتدائية</w:t>
      </w:r>
    </w:p>
    <w:p w14:paraId="44D35A5E" w14:textId="77777777" w:rsidR="005776D8" w:rsidRDefault="005776D8" w:rsidP="005776D8">
      <w:pPr>
        <w:bidi/>
        <w:ind w:firstLine="708"/>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نصت</w:t>
      </w:r>
      <w:r w:rsidRPr="002F4468">
        <w:rPr>
          <w:rFonts w:ascii="Simplified Arabic" w:hAnsi="Simplified Arabic" w:cs="Simplified Arabic" w:hint="cs"/>
          <w:sz w:val="28"/>
          <w:szCs w:val="28"/>
          <w:rtl/>
          <w:lang w:bidi="ar-DZ"/>
        </w:rPr>
        <w:t xml:space="preserve"> المادة 04 </w:t>
      </w:r>
      <w:r>
        <w:rPr>
          <w:rFonts w:ascii="Simplified Arabic" w:hAnsi="Simplified Arabic" w:cs="Simplified Arabic" w:hint="cs"/>
          <w:sz w:val="28"/>
          <w:szCs w:val="28"/>
          <w:rtl/>
          <w:lang w:bidi="ar-DZ"/>
        </w:rPr>
        <w:t>من قانون القضاء العسكري على أنه تنشأ محكمة عسكرية ومجلس استئناف عسكري في كل ناحية عسكرية، وحسب الفقرة الثانية من نفس المادة فإن المحكمة العسكرية تسمى باسم المكان المتواجد به مقرها.</w:t>
      </w:r>
    </w:p>
    <w:p w14:paraId="7B3E96E5" w14:textId="77777777" w:rsidR="005776D8" w:rsidRDefault="005776D8" w:rsidP="005776D8">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ويمكن أن تعقد المحاكم العسكرية جلساتها في أي مكان من إقليم الناحية العسكرية وذلك بموجب مقرر من وزير الدفاع الوطني.</w:t>
      </w:r>
      <w:r>
        <w:rPr>
          <w:rStyle w:val="Appelnotedebasdep"/>
          <w:rFonts w:ascii="Simplified Arabic" w:hAnsi="Simplified Arabic" w:cs="Simplified Arabic"/>
          <w:rtl/>
          <w:lang w:bidi="ar-DZ"/>
        </w:rPr>
        <w:footnoteReference w:id="1"/>
      </w:r>
    </w:p>
    <w:p w14:paraId="2B2FCBB9" w14:textId="77777777" w:rsidR="005776D8" w:rsidRDefault="005776D8" w:rsidP="005776D8">
      <w:pPr>
        <w:bidi/>
        <w:ind w:firstLine="708"/>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وعدد المحاكم العسكرية 06، الأولى لدى الناحية العسكرية الأولى بالبليدة </w:t>
      </w:r>
      <w:proofErr w:type="gramStart"/>
      <w:r>
        <w:rPr>
          <w:rFonts w:ascii="Simplified Arabic" w:hAnsi="Simplified Arabic" w:cs="Simplified Arabic" w:hint="cs"/>
          <w:sz w:val="28"/>
          <w:szCs w:val="28"/>
          <w:rtl/>
          <w:lang w:bidi="ar-DZ"/>
        </w:rPr>
        <w:t>و الثانية</w:t>
      </w:r>
      <w:proofErr w:type="gramEnd"/>
      <w:r>
        <w:rPr>
          <w:rFonts w:ascii="Simplified Arabic" w:hAnsi="Simplified Arabic" w:cs="Simplified Arabic" w:hint="cs"/>
          <w:sz w:val="28"/>
          <w:szCs w:val="28"/>
          <w:rtl/>
          <w:lang w:bidi="ar-DZ"/>
        </w:rPr>
        <w:t xml:space="preserve"> لدى الناحية العسكرية الثانية بوهران وثالثة لدى مقر الناحية العسكرية الثالثة ببشار، الرابعة لدى الناحية العسكرية الرابعة </w:t>
      </w:r>
      <w:proofErr w:type="spellStart"/>
      <w:r>
        <w:rPr>
          <w:rFonts w:ascii="Simplified Arabic" w:hAnsi="Simplified Arabic" w:cs="Simplified Arabic" w:hint="cs"/>
          <w:sz w:val="28"/>
          <w:szCs w:val="28"/>
          <w:rtl/>
          <w:lang w:bidi="ar-DZ"/>
        </w:rPr>
        <w:t>بورقلة</w:t>
      </w:r>
      <w:proofErr w:type="spellEnd"/>
      <w:r>
        <w:rPr>
          <w:rFonts w:ascii="Simplified Arabic" w:hAnsi="Simplified Arabic" w:cs="Simplified Arabic" w:hint="cs"/>
          <w:sz w:val="28"/>
          <w:szCs w:val="28"/>
          <w:rtl/>
          <w:lang w:bidi="ar-DZ"/>
        </w:rPr>
        <w:t xml:space="preserve"> وخامسة لدى الناحية العسكرية الخامسة ومقرها قسنطينة والسادسة لدى مقر الناحية العسكرية السادسة ومقرها تمنراست.</w:t>
      </w:r>
      <w:r>
        <w:rPr>
          <w:rStyle w:val="Appelnotedebasdep"/>
          <w:rFonts w:ascii="Simplified Arabic" w:hAnsi="Simplified Arabic" w:cs="Simplified Arabic"/>
          <w:rtl/>
          <w:lang w:bidi="ar-DZ"/>
        </w:rPr>
        <w:footnoteReference w:id="2"/>
      </w:r>
    </w:p>
    <w:p w14:paraId="63A74DD9" w14:textId="77777777" w:rsidR="005776D8" w:rsidRDefault="005776D8" w:rsidP="005776D8">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وحسب المادة 05 فقرة 01 من قانون القضاء العسكري، تضم المحكمة العسكرية، جهة حكم ونيابة عسكرية وغرف التحقيق وكتابة ضبط.</w:t>
      </w:r>
    </w:p>
    <w:p w14:paraId="24626F47" w14:textId="77777777" w:rsidR="005776D8" w:rsidRDefault="005776D8" w:rsidP="005776D8">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ثانيا</w:t>
      </w:r>
      <w:r w:rsidRPr="00E76CAA">
        <w:rPr>
          <w:rFonts w:ascii="Simplified Arabic" w:hAnsi="Simplified Arabic" w:cs="Simplified Arabic" w:hint="cs"/>
          <w:b/>
          <w:bCs/>
          <w:sz w:val="28"/>
          <w:szCs w:val="28"/>
          <w:rtl/>
          <w:lang w:bidi="ar-DZ"/>
        </w:rPr>
        <w:t>: تشكيلة المحاكم الابتدائية العسكرية</w:t>
      </w:r>
    </w:p>
    <w:p w14:paraId="6F53AA6A" w14:textId="77777777" w:rsidR="005776D8" w:rsidRDefault="005776D8" w:rsidP="005776D8">
      <w:pPr>
        <w:bidi/>
        <w:rPr>
          <w:rFonts w:ascii="Simplified Arabic" w:hAnsi="Simplified Arabic" w:cs="Simplified Arabic"/>
          <w:sz w:val="28"/>
          <w:szCs w:val="28"/>
          <w:rtl/>
          <w:lang w:bidi="ar-DZ"/>
        </w:rPr>
      </w:pPr>
      <w:r w:rsidRPr="006C41B5">
        <w:rPr>
          <w:rFonts w:ascii="Simplified Arabic" w:hAnsi="Simplified Arabic" w:cs="Simplified Arabic" w:hint="cs"/>
          <w:sz w:val="28"/>
          <w:szCs w:val="28"/>
          <w:rtl/>
          <w:lang w:bidi="ar-DZ"/>
        </w:rPr>
        <w:t>بالرجوع</w:t>
      </w:r>
      <w:r>
        <w:rPr>
          <w:rFonts w:ascii="Simplified Arabic" w:hAnsi="Simplified Arabic" w:cs="Simplified Arabic" w:hint="cs"/>
          <w:sz w:val="28"/>
          <w:szCs w:val="28"/>
          <w:rtl/>
          <w:lang w:bidi="ar-DZ"/>
        </w:rPr>
        <w:t xml:space="preserve"> للمادة 05 من قانون القضاء العسكري فإن جهة الحكم للمحكمة العسكرية تتكون من قاض بصفة رئيس ومساعدين عسكريين اثنين، </w:t>
      </w:r>
      <w:proofErr w:type="gramStart"/>
      <w:r>
        <w:rPr>
          <w:rFonts w:ascii="Simplified Arabic" w:hAnsi="Simplified Arabic" w:cs="Simplified Arabic" w:hint="cs"/>
          <w:sz w:val="28"/>
          <w:szCs w:val="28"/>
          <w:rtl/>
          <w:lang w:bidi="ar-DZ"/>
        </w:rPr>
        <w:t>و إلى</w:t>
      </w:r>
      <w:proofErr w:type="gramEnd"/>
      <w:r>
        <w:rPr>
          <w:rFonts w:ascii="Simplified Arabic" w:hAnsi="Simplified Arabic" w:cs="Simplified Arabic" w:hint="cs"/>
          <w:sz w:val="28"/>
          <w:szCs w:val="28"/>
          <w:rtl/>
          <w:lang w:bidi="ar-DZ"/>
        </w:rPr>
        <w:t xml:space="preserve"> جانب ذلك يوجد قضاة للنيابة العسكرية ونتناول هذه التشكيلة تفصيلا على النحو </w:t>
      </w:r>
      <w:proofErr w:type="spellStart"/>
      <w:r>
        <w:rPr>
          <w:rFonts w:ascii="Simplified Arabic" w:hAnsi="Simplified Arabic" w:cs="Simplified Arabic" w:hint="cs"/>
          <w:sz w:val="28"/>
          <w:szCs w:val="28"/>
          <w:rtl/>
          <w:lang w:bidi="ar-DZ"/>
        </w:rPr>
        <w:t>الأتي</w:t>
      </w:r>
      <w:proofErr w:type="spellEnd"/>
      <w:r>
        <w:rPr>
          <w:rFonts w:ascii="Simplified Arabic" w:hAnsi="Simplified Arabic" w:cs="Simplified Arabic" w:hint="cs"/>
          <w:sz w:val="28"/>
          <w:szCs w:val="28"/>
          <w:rtl/>
          <w:lang w:bidi="ar-DZ"/>
        </w:rPr>
        <w:t>:</w:t>
      </w:r>
    </w:p>
    <w:p w14:paraId="77BDAA7A" w14:textId="77777777" w:rsidR="005776D8" w:rsidRDefault="005776D8" w:rsidP="005776D8">
      <w:pPr>
        <w:bidi/>
        <w:rPr>
          <w:rFonts w:ascii="Simplified Arabic" w:hAnsi="Simplified Arabic" w:cs="Simplified Arabic"/>
          <w:sz w:val="28"/>
          <w:szCs w:val="28"/>
          <w:rtl/>
          <w:lang w:bidi="ar-DZ"/>
        </w:rPr>
      </w:pPr>
      <w:r w:rsidRPr="003C52E3">
        <w:rPr>
          <w:rFonts w:ascii="Simplified Arabic" w:hAnsi="Simplified Arabic" w:cs="Simplified Arabic" w:hint="cs"/>
          <w:b/>
          <w:bCs/>
          <w:sz w:val="28"/>
          <w:szCs w:val="28"/>
          <w:rtl/>
          <w:lang w:bidi="ar-DZ"/>
        </w:rPr>
        <w:t>1/ رئيس المحكمة العسكرية</w:t>
      </w:r>
      <w:r>
        <w:rPr>
          <w:rFonts w:ascii="Simplified Arabic" w:hAnsi="Simplified Arabic" w:cs="Simplified Arabic" w:hint="cs"/>
          <w:sz w:val="28"/>
          <w:szCs w:val="28"/>
          <w:rtl/>
          <w:lang w:bidi="ar-DZ"/>
        </w:rPr>
        <w:t>: يعين لمدة سنة واحدة قابلة للتجديد بموجب قرار مشترك بين وزير الدفاع الوطني ووزير العدل، ويكون برتبة مستشار من المجلس القضائي.</w:t>
      </w:r>
    </w:p>
    <w:p w14:paraId="424201D5" w14:textId="77777777" w:rsidR="005776D8" w:rsidRDefault="005776D8" w:rsidP="005776D8">
      <w:pPr>
        <w:bidi/>
        <w:rPr>
          <w:rFonts w:ascii="Simplified Arabic" w:hAnsi="Simplified Arabic" w:cs="Simplified Arabic"/>
          <w:sz w:val="28"/>
          <w:szCs w:val="28"/>
          <w:rtl/>
          <w:lang w:bidi="ar-DZ"/>
        </w:rPr>
      </w:pPr>
      <w:r w:rsidRPr="003C52E3">
        <w:rPr>
          <w:rFonts w:ascii="Simplified Arabic" w:hAnsi="Simplified Arabic" w:cs="Simplified Arabic" w:hint="cs"/>
          <w:b/>
          <w:bCs/>
          <w:sz w:val="28"/>
          <w:szCs w:val="28"/>
          <w:rtl/>
          <w:lang w:bidi="ar-DZ"/>
        </w:rPr>
        <w:t>2/ القضاة</w:t>
      </w:r>
      <w:r>
        <w:rPr>
          <w:rFonts w:ascii="Simplified Arabic" w:hAnsi="Simplified Arabic" w:cs="Simplified Arabic" w:hint="cs"/>
          <w:b/>
          <w:bCs/>
          <w:sz w:val="28"/>
          <w:szCs w:val="28"/>
          <w:rtl/>
          <w:lang w:bidi="ar-DZ"/>
        </w:rPr>
        <w:t>:</w:t>
      </w:r>
      <w:r w:rsidRPr="003C52E3">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تتكون جهة الحكم للمحكمة العسكرية من قاض بصفة رئيس لديه رتبة مستشار من المجلس قضائي.</w:t>
      </w:r>
    </w:p>
    <w:p w14:paraId="794D176D" w14:textId="77777777" w:rsidR="005776D8" w:rsidRDefault="005776D8" w:rsidP="005776D8">
      <w:pPr>
        <w:bidi/>
        <w:rPr>
          <w:rFonts w:ascii="Simplified Arabic" w:hAnsi="Simplified Arabic" w:cs="Simplified Arabic"/>
          <w:sz w:val="28"/>
          <w:szCs w:val="28"/>
          <w:rtl/>
          <w:lang w:bidi="ar-DZ"/>
        </w:rPr>
      </w:pPr>
      <w:r w:rsidRPr="003C52E3">
        <w:rPr>
          <w:rFonts w:ascii="Simplified Arabic" w:hAnsi="Simplified Arabic" w:cs="Simplified Arabic" w:hint="cs"/>
          <w:b/>
          <w:bCs/>
          <w:sz w:val="28"/>
          <w:szCs w:val="28"/>
          <w:rtl/>
          <w:lang w:bidi="ar-DZ"/>
        </w:rPr>
        <w:t>3/ المساعدين:</w:t>
      </w:r>
      <w:r>
        <w:rPr>
          <w:rFonts w:ascii="Simplified Arabic" w:hAnsi="Simplified Arabic" w:cs="Simplified Arabic" w:hint="cs"/>
          <w:sz w:val="28"/>
          <w:szCs w:val="28"/>
          <w:rtl/>
          <w:lang w:bidi="ar-DZ"/>
        </w:rPr>
        <w:t xml:space="preserve"> حسب المادة 06 من قانون القضاء العسكري، </w:t>
      </w:r>
      <w:proofErr w:type="spellStart"/>
      <w:r>
        <w:rPr>
          <w:rFonts w:ascii="Simplified Arabic" w:hAnsi="Simplified Arabic" w:cs="Simplified Arabic" w:hint="cs"/>
          <w:sz w:val="28"/>
          <w:szCs w:val="28"/>
          <w:rtl/>
          <w:lang w:bidi="ar-DZ"/>
        </w:rPr>
        <w:t>ىعين</w:t>
      </w:r>
      <w:proofErr w:type="spellEnd"/>
      <w:r>
        <w:rPr>
          <w:rFonts w:ascii="Simplified Arabic" w:hAnsi="Simplified Arabic" w:cs="Simplified Arabic" w:hint="cs"/>
          <w:sz w:val="28"/>
          <w:szCs w:val="28"/>
          <w:rtl/>
          <w:lang w:bidi="ar-DZ"/>
        </w:rPr>
        <w:t xml:space="preserve"> المساعدون العسكريون لمدة سنة واحدة بموجب قرار مشترك بين وزير الدفاع الوطني ووزير العدل.</w:t>
      </w:r>
    </w:p>
    <w:p w14:paraId="1D88A2A4" w14:textId="77777777" w:rsidR="005776D8" w:rsidRDefault="005776D8" w:rsidP="005776D8">
      <w:pPr>
        <w:bidi/>
        <w:rPr>
          <w:rFonts w:ascii="Simplified Arabic" w:hAnsi="Simplified Arabic" w:cs="Simplified Arabic"/>
          <w:sz w:val="28"/>
          <w:szCs w:val="28"/>
          <w:rtl/>
          <w:lang w:bidi="ar-DZ"/>
        </w:rPr>
      </w:pPr>
      <w:r w:rsidRPr="003C52E3">
        <w:rPr>
          <w:rFonts w:ascii="Simplified Arabic" w:hAnsi="Simplified Arabic" w:cs="Simplified Arabic" w:hint="cs"/>
          <w:b/>
          <w:bCs/>
          <w:sz w:val="28"/>
          <w:szCs w:val="28"/>
          <w:rtl/>
          <w:lang w:bidi="ar-DZ"/>
        </w:rPr>
        <w:t xml:space="preserve">4/ وكيل الجمهورية العسكري: </w:t>
      </w:r>
      <w:r>
        <w:rPr>
          <w:rFonts w:ascii="Simplified Arabic" w:hAnsi="Simplified Arabic" w:cs="Simplified Arabic" w:hint="cs"/>
          <w:sz w:val="28"/>
          <w:szCs w:val="28"/>
          <w:rtl/>
          <w:lang w:bidi="ar-DZ"/>
        </w:rPr>
        <w:t xml:space="preserve">يتولى مهام النيابة العسكرية، يمارس مهامه طبقا لأحكام قانون الإجراءات الجزائية ويكلف بالإدارة </w:t>
      </w:r>
      <w:proofErr w:type="gramStart"/>
      <w:r>
        <w:rPr>
          <w:rFonts w:ascii="Simplified Arabic" w:hAnsi="Simplified Arabic" w:cs="Simplified Arabic" w:hint="cs"/>
          <w:sz w:val="28"/>
          <w:szCs w:val="28"/>
          <w:rtl/>
          <w:lang w:bidi="ar-DZ"/>
        </w:rPr>
        <w:t>و الانضباط</w:t>
      </w:r>
      <w:proofErr w:type="gramEnd"/>
      <w:r>
        <w:rPr>
          <w:rFonts w:ascii="Simplified Arabic" w:hAnsi="Simplified Arabic" w:cs="Simplified Arabic" w:hint="cs"/>
          <w:sz w:val="28"/>
          <w:szCs w:val="28"/>
          <w:rtl/>
          <w:lang w:bidi="ar-DZ"/>
        </w:rPr>
        <w:t>، و ينتمي لفئة القضاة العسكريون للنيابة وهم ضباط حاصلون على شهادة المدرسة العليا للقضاء.</w:t>
      </w:r>
    </w:p>
    <w:p w14:paraId="1DD432BD" w14:textId="77777777" w:rsidR="005776D8" w:rsidRDefault="005776D8" w:rsidP="005776D8">
      <w:pPr>
        <w:bidi/>
        <w:rPr>
          <w:rFonts w:ascii="Simplified Arabic" w:hAnsi="Simplified Arabic" w:cs="Simplified Arabic"/>
          <w:sz w:val="28"/>
          <w:szCs w:val="28"/>
          <w:rtl/>
          <w:lang w:bidi="ar-DZ"/>
        </w:rPr>
      </w:pPr>
      <w:r w:rsidRPr="003C52E3">
        <w:rPr>
          <w:rFonts w:ascii="Simplified Arabic" w:hAnsi="Simplified Arabic" w:cs="Simplified Arabic" w:hint="cs"/>
          <w:b/>
          <w:bCs/>
          <w:sz w:val="28"/>
          <w:szCs w:val="28"/>
          <w:rtl/>
          <w:lang w:bidi="ar-DZ"/>
        </w:rPr>
        <w:t>5/ وكيل الجمهورية العسكري المساعد</w:t>
      </w:r>
      <w:r>
        <w:rPr>
          <w:rFonts w:ascii="Simplified Arabic" w:hAnsi="Simplified Arabic" w:cs="Simplified Arabic" w:hint="cs"/>
          <w:sz w:val="28"/>
          <w:szCs w:val="28"/>
          <w:rtl/>
          <w:lang w:bidi="ar-DZ"/>
        </w:rPr>
        <w:t>: يساعد وكيل الجمهورية العسكري</w:t>
      </w:r>
    </w:p>
    <w:p w14:paraId="70AB493C" w14:textId="77777777" w:rsidR="005776D8" w:rsidRDefault="005776D8" w:rsidP="005776D8">
      <w:pPr>
        <w:bidi/>
        <w:rPr>
          <w:rFonts w:ascii="Simplified Arabic" w:hAnsi="Simplified Arabic" w:cs="Simplified Arabic"/>
          <w:sz w:val="28"/>
          <w:szCs w:val="28"/>
          <w:rtl/>
          <w:lang w:bidi="ar-DZ"/>
        </w:rPr>
      </w:pPr>
      <w:r w:rsidRPr="003C52E3">
        <w:rPr>
          <w:rFonts w:ascii="Simplified Arabic" w:hAnsi="Simplified Arabic" w:cs="Simplified Arabic" w:hint="cs"/>
          <w:b/>
          <w:bCs/>
          <w:sz w:val="28"/>
          <w:szCs w:val="28"/>
          <w:rtl/>
          <w:lang w:bidi="ar-DZ"/>
        </w:rPr>
        <w:t>6/ قاضي التحقيق العسكري</w:t>
      </w:r>
      <w:r>
        <w:rPr>
          <w:rFonts w:ascii="Simplified Arabic" w:hAnsi="Simplified Arabic" w:cs="Simplified Arabic" w:hint="cs"/>
          <w:sz w:val="28"/>
          <w:szCs w:val="28"/>
          <w:rtl/>
          <w:lang w:bidi="ar-DZ"/>
        </w:rPr>
        <w:t xml:space="preserve">: يتولى إجراءات التحقيق ويكون ضمن فئة القضاة العسكريين للتحقيق، وهم ضباط حاصلون على شهادة المدرسة العليا للقضاء. </w:t>
      </w:r>
    </w:p>
    <w:p w14:paraId="7625750F" w14:textId="77777777" w:rsidR="005776D8" w:rsidRDefault="005776D8" w:rsidP="005776D8">
      <w:pPr>
        <w:bidi/>
        <w:rPr>
          <w:rFonts w:ascii="Simplified Arabic" w:hAnsi="Simplified Arabic" w:cs="Simplified Arabic"/>
          <w:sz w:val="28"/>
          <w:szCs w:val="28"/>
          <w:rtl/>
          <w:lang w:bidi="ar-DZ"/>
        </w:rPr>
      </w:pPr>
      <w:r w:rsidRPr="003C52E3">
        <w:rPr>
          <w:rFonts w:ascii="Simplified Arabic" w:hAnsi="Simplified Arabic" w:cs="Simplified Arabic" w:hint="cs"/>
          <w:b/>
          <w:bCs/>
          <w:sz w:val="28"/>
          <w:szCs w:val="28"/>
          <w:rtl/>
          <w:lang w:bidi="ar-DZ"/>
        </w:rPr>
        <w:t>7/ كاتب الضبط</w:t>
      </w:r>
      <w:r>
        <w:rPr>
          <w:rFonts w:ascii="Simplified Arabic" w:hAnsi="Simplified Arabic" w:cs="Simplified Arabic" w:hint="cs"/>
          <w:sz w:val="28"/>
          <w:szCs w:val="28"/>
          <w:rtl/>
          <w:lang w:bidi="ar-DZ"/>
        </w:rPr>
        <w:t xml:space="preserve">: يشرف على أمانة الضبط ويتولى أعمال الجلسات </w:t>
      </w:r>
      <w:proofErr w:type="gramStart"/>
      <w:r>
        <w:rPr>
          <w:rFonts w:ascii="Simplified Arabic" w:hAnsi="Simplified Arabic" w:cs="Simplified Arabic" w:hint="cs"/>
          <w:sz w:val="28"/>
          <w:szCs w:val="28"/>
          <w:rtl/>
          <w:lang w:bidi="ar-DZ"/>
        </w:rPr>
        <w:t>و الكتابات</w:t>
      </w:r>
      <w:proofErr w:type="gramEnd"/>
      <w:r>
        <w:rPr>
          <w:rFonts w:ascii="Simplified Arabic" w:hAnsi="Simplified Arabic" w:cs="Simplified Arabic" w:hint="cs"/>
          <w:sz w:val="28"/>
          <w:szCs w:val="28"/>
          <w:rtl/>
          <w:lang w:bidi="ar-DZ"/>
        </w:rPr>
        <w:t xml:space="preserve"> ويكون برتبة ضابط أو ضابط الصف الأكثر أقدمية.</w:t>
      </w:r>
      <w:r>
        <w:rPr>
          <w:rStyle w:val="Appelnotedebasdep"/>
          <w:rFonts w:ascii="Simplified Arabic" w:hAnsi="Simplified Arabic" w:cs="Simplified Arabic"/>
          <w:rtl/>
          <w:lang w:bidi="ar-DZ"/>
        </w:rPr>
        <w:footnoteReference w:id="3"/>
      </w:r>
    </w:p>
    <w:p w14:paraId="1608C0CE" w14:textId="77777777" w:rsidR="005776D8" w:rsidRDefault="005776D8" w:rsidP="005776D8">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ثالثا</w:t>
      </w:r>
      <w:r w:rsidRPr="007045D1">
        <w:rPr>
          <w:rFonts w:ascii="Simplified Arabic" w:hAnsi="Simplified Arabic" w:cs="Simplified Arabic" w:hint="cs"/>
          <w:b/>
          <w:bCs/>
          <w:sz w:val="28"/>
          <w:szCs w:val="28"/>
          <w:rtl/>
          <w:lang w:bidi="ar-DZ"/>
        </w:rPr>
        <w:t>: اختصاصات المحاكم الابتدائية العسكرية</w:t>
      </w:r>
    </w:p>
    <w:p w14:paraId="68D95827" w14:textId="77777777" w:rsidR="005776D8" w:rsidRPr="005C18C3" w:rsidRDefault="005776D8" w:rsidP="005776D8">
      <w:pPr>
        <w:bidi/>
        <w:ind w:firstLine="708"/>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تختص المحاكم العسكرية الدائمة في زمن السلم بالنظر في المخالفات الخاصة بالنظام العسكري و المتمثلة في العصيان، الفرار وهي </w:t>
      </w:r>
      <w:proofErr w:type="gramStart"/>
      <w:r>
        <w:rPr>
          <w:rFonts w:ascii="Simplified Arabic" w:hAnsi="Simplified Arabic" w:cs="Simplified Arabic" w:hint="cs"/>
          <w:sz w:val="28"/>
          <w:szCs w:val="28"/>
          <w:rtl/>
          <w:lang w:bidi="ar-DZ"/>
        </w:rPr>
        <w:t>جنح  و</w:t>
      </w:r>
      <w:proofErr w:type="gramEnd"/>
      <w:r>
        <w:rPr>
          <w:rFonts w:ascii="Simplified Arabic" w:hAnsi="Simplified Arabic" w:cs="Simplified Arabic" w:hint="cs"/>
          <w:sz w:val="28"/>
          <w:szCs w:val="28"/>
          <w:rtl/>
          <w:lang w:bidi="ar-DZ"/>
        </w:rPr>
        <w:t xml:space="preserve"> كذا جرائم الإخلال بالشرف و الواجب وهي جنايات </w:t>
      </w:r>
      <w:r>
        <w:rPr>
          <w:rFonts w:ascii="Simplified Arabic" w:hAnsi="Simplified Arabic" w:cs="Simplified Arabic" w:hint="cs"/>
          <w:sz w:val="28"/>
          <w:szCs w:val="28"/>
          <w:rtl/>
          <w:lang w:bidi="ar-DZ"/>
        </w:rPr>
        <w:lastRenderedPageBreak/>
        <w:t xml:space="preserve">كالاستسلام للعدو و الخيانة والتجسس و المؤامرة العسكرية و التدمير و التزوير و الغش و الاختلاس وانتحال البذلة العسكرية و اهانة العلم و الجيش و التمرد ورفض الطاعة و أعمال العنف و اهانة الرؤساء ومخالفة التعليمات العسكرية </w:t>
      </w:r>
      <w:r w:rsidRPr="005C18C3">
        <w:rPr>
          <w:rFonts w:ascii="Simplified Arabic" w:hAnsi="Simplified Arabic" w:cs="Simplified Arabic" w:hint="cs"/>
          <w:b/>
          <w:bCs/>
          <w:sz w:val="28"/>
          <w:szCs w:val="28"/>
          <w:rtl/>
          <w:lang w:bidi="ar-DZ"/>
        </w:rPr>
        <w:t>وذلك عندما يكون الفاعلين الأصليين عسكريين أو شبيهين بالعسكريين أو شركاء.</w:t>
      </w:r>
      <w:r>
        <w:rPr>
          <w:rStyle w:val="Appelnotedebasdep"/>
          <w:rFonts w:ascii="Simplified Arabic" w:hAnsi="Simplified Arabic" w:cs="Simplified Arabic"/>
          <w:b/>
          <w:bCs/>
          <w:rtl/>
          <w:lang w:bidi="ar-DZ"/>
        </w:rPr>
        <w:footnoteReference w:id="4"/>
      </w:r>
    </w:p>
    <w:p w14:paraId="7517CEA5" w14:textId="77777777" w:rsidR="005776D8" w:rsidRDefault="005776D8" w:rsidP="005776D8">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تختص هذه المحاكم العسكرية كذلك في الجنايات </w:t>
      </w:r>
      <w:proofErr w:type="gramStart"/>
      <w:r>
        <w:rPr>
          <w:rFonts w:ascii="Simplified Arabic" w:hAnsi="Simplified Arabic" w:cs="Simplified Arabic" w:hint="cs"/>
          <w:sz w:val="28"/>
          <w:szCs w:val="28"/>
          <w:rtl/>
          <w:lang w:bidi="ar-DZ"/>
        </w:rPr>
        <w:t>و الجنح</w:t>
      </w:r>
      <w:proofErr w:type="gramEnd"/>
      <w:r>
        <w:rPr>
          <w:rFonts w:ascii="Simplified Arabic" w:hAnsi="Simplified Arabic" w:cs="Simplified Arabic" w:hint="cs"/>
          <w:sz w:val="28"/>
          <w:szCs w:val="28"/>
          <w:rtl/>
          <w:lang w:bidi="ar-DZ"/>
        </w:rPr>
        <w:t xml:space="preserve"> ضد أمن الدولة المنصوص عليها في قانون العقوبات، سواء ارتكبت عسكريين أو مدنيين، وذلك وفقا لأحكام المادة 25 من قانون القضاء العسكري.</w:t>
      </w:r>
    </w:p>
    <w:p w14:paraId="2D5F8129" w14:textId="77777777" w:rsidR="005776D8" w:rsidRDefault="005776D8" w:rsidP="005776D8">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وبذلك فالجرائم العسكرية قد ترتكب من عسكريين أو مدنيين، وقد تكون جرائم عسكرية بحتة (كالتخلي عن الالتزامات العسكرية أو وجرائم الإخلال بالشرف </w:t>
      </w:r>
      <w:proofErr w:type="gramStart"/>
      <w:r>
        <w:rPr>
          <w:rFonts w:ascii="Simplified Arabic" w:hAnsi="Simplified Arabic" w:cs="Simplified Arabic" w:hint="cs"/>
          <w:sz w:val="28"/>
          <w:szCs w:val="28"/>
          <w:rtl/>
          <w:lang w:bidi="ar-DZ"/>
        </w:rPr>
        <w:t>و الواجب</w:t>
      </w:r>
      <w:proofErr w:type="gramEnd"/>
      <w:r>
        <w:rPr>
          <w:rFonts w:ascii="Simplified Arabic" w:hAnsi="Simplified Arabic" w:cs="Simplified Arabic" w:hint="cs"/>
          <w:sz w:val="28"/>
          <w:szCs w:val="28"/>
          <w:rtl/>
          <w:lang w:bidi="ar-DZ"/>
        </w:rPr>
        <w:t xml:space="preserve"> والجرائم المرتكبة ضد النظام ومخالفة التعليمات العسكرية) وقد تكون من جرائم القانون العام التي يرتكبها عسكري أثناء الخدمة أو بمناسبتها أو في مؤسسة عسكرية، كما أن الجرائم المرتكبة داخل المؤسسة العسكرية ولو ارتكبها مدنيين تختص بها المحاكم العسكرية.</w:t>
      </w:r>
    </w:p>
    <w:p w14:paraId="43EAC70E" w14:textId="77777777" w:rsidR="005776D8" w:rsidRDefault="005776D8" w:rsidP="005776D8">
      <w:pPr>
        <w:bidi/>
        <w:ind w:firstLine="708"/>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تختص المحاكم العسكرية في زمن الحرب بالنظر في جميع قضايا الاعتداء على أمن الدولة وذلك وفقا </w:t>
      </w:r>
      <w:r w:rsidRPr="008819D1">
        <w:rPr>
          <w:rFonts w:ascii="Simplified Arabic" w:hAnsi="Simplified Arabic" w:cs="Simplified Arabic" w:hint="cs"/>
          <w:b/>
          <w:bCs/>
          <w:sz w:val="28"/>
          <w:szCs w:val="28"/>
          <w:rtl/>
          <w:lang w:bidi="ar-DZ"/>
        </w:rPr>
        <w:t>للمادة 32</w:t>
      </w:r>
      <w:r>
        <w:rPr>
          <w:rFonts w:ascii="Simplified Arabic" w:hAnsi="Simplified Arabic" w:cs="Simplified Arabic" w:hint="cs"/>
          <w:sz w:val="28"/>
          <w:szCs w:val="28"/>
          <w:rtl/>
          <w:lang w:bidi="ar-DZ"/>
        </w:rPr>
        <w:t xml:space="preserve"> من قانون القضاء العسكري.</w:t>
      </w:r>
    </w:p>
    <w:p w14:paraId="20E330AA" w14:textId="77777777" w:rsidR="005776D8" w:rsidRDefault="005776D8" w:rsidP="005776D8">
      <w:pPr>
        <w:bidi/>
        <w:ind w:firstLine="708"/>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و</w:t>
      </w:r>
      <w:r>
        <w:rPr>
          <w:rFonts w:ascii="Simplified Arabic" w:hAnsi="Simplified Arabic" w:cs="Simplified Arabic" w:hint="cs"/>
          <w:sz w:val="28"/>
          <w:szCs w:val="28"/>
          <w:rtl/>
          <w:lang w:bidi="ar-DZ"/>
        </w:rPr>
        <w:t>حسب المادة 30 من قانون القضاء العسكري، ينعقد الاختصاص الإقليمي للمحكمة العسكرية بالنظر إلى مكان وقوع الجريمة أو مكان إيقاف المتهم أو الوحدة العسكرية التي يتبعها المتهم.</w:t>
      </w:r>
    </w:p>
    <w:p w14:paraId="46CEB5A9" w14:textId="77777777" w:rsidR="005776D8" w:rsidRDefault="005776D8" w:rsidP="005776D8">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وفي حالة تنازع الاختصاص يكون الاختصاص للجهة القضائية العسكرية التي وقع الجرم في دائرة اختصاصها.</w:t>
      </w:r>
    </w:p>
    <w:p w14:paraId="031BEE50" w14:textId="77777777" w:rsidR="005776D8" w:rsidRPr="001526EF" w:rsidRDefault="005776D8" w:rsidP="005776D8">
      <w:pPr>
        <w:bidi/>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 في</w:t>
      </w:r>
      <w:proofErr w:type="gramEnd"/>
      <w:r>
        <w:rPr>
          <w:rFonts w:ascii="Simplified Arabic" w:hAnsi="Simplified Arabic" w:cs="Simplified Arabic" w:hint="cs"/>
          <w:sz w:val="28"/>
          <w:szCs w:val="28"/>
          <w:rtl/>
          <w:lang w:bidi="ar-DZ"/>
        </w:rPr>
        <w:t xml:space="preserve"> حالة كون المتهم في جنحة أو جناية قاضي عسكري أو ضابط شرطة قضائية عسكرية أو كان عسكري برتبة عقيد أو أعلى منها، فإنه يتعين على وزير الدفاع الوطني تعيين الجهة القضائية المختصة على أن لا تكون هذه الجهة تابعة للناحية العسكرية التي يتبعها المتهم، إلا في حالة عدم الإمكانية المادية لذلك.</w:t>
      </w:r>
      <w:r>
        <w:rPr>
          <w:rStyle w:val="Appelnotedebasdep"/>
          <w:rFonts w:ascii="Simplified Arabic" w:hAnsi="Simplified Arabic" w:cs="Simplified Arabic"/>
          <w:rtl/>
          <w:lang w:bidi="ar-DZ"/>
        </w:rPr>
        <w:footnoteReference w:id="5"/>
      </w:r>
    </w:p>
    <w:p w14:paraId="130012E8" w14:textId="77777777" w:rsidR="00235845" w:rsidRDefault="00235845" w:rsidP="005776D8">
      <w:pPr>
        <w:bidi/>
        <w:rPr>
          <w:rtl/>
          <w:lang w:bidi="ar-DZ"/>
        </w:rPr>
      </w:pPr>
    </w:p>
    <w:p w14:paraId="3A822B65" w14:textId="77777777" w:rsidR="005776D8" w:rsidRDefault="005776D8"/>
    <w:sectPr w:rsidR="005776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CA490" w14:textId="77777777" w:rsidR="005776D8" w:rsidRDefault="005776D8" w:rsidP="005776D8">
      <w:pPr>
        <w:spacing w:after="0" w:line="240" w:lineRule="auto"/>
      </w:pPr>
      <w:r>
        <w:separator/>
      </w:r>
    </w:p>
  </w:endnote>
  <w:endnote w:type="continuationSeparator" w:id="0">
    <w:p w14:paraId="72D438D4" w14:textId="77777777" w:rsidR="005776D8" w:rsidRDefault="005776D8" w:rsidP="00577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29D0B" w14:textId="77777777" w:rsidR="005776D8" w:rsidRDefault="005776D8" w:rsidP="005776D8">
      <w:pPr>
        <w:spacing w:after="0" w:line="240" w:lineRule="auto"/>
      </w:pPr>
      <w:r>
        <w:separator/>
      </w:r>
    </w:p>
  </w:footnote>
  <w:footnote w:type="continuationSeparator" w:id="0">
    <w:p w14:paraId="6464ADEF" w14:textId="77777777" w:rsidR="005776D8" w:rsidRDefault="005776D8" w:rsidP="005776D8">
      <w:pPr>
        <w:spacing w:after="0" w:line="240" w:lineRule="auto"/>
      </w:pPr>
      <w:r>
        <w:continuationSeparator/>
      </w:r>
    </w:p>
  </w:footnote>
  <w:footnote w:id="1">
    <w:p w14:paraId="61922556" w14:textId="77777777" w:rsidR="005776D8" w:rsidRPr="006A7F7A" w:rsidRDefault="005776D8" w:rsidP="005776D8">
      <w:pPr>
        <w:pStyle w:val="Notedebasdepage"/>
        <w:bidi/>
        <w:rPr>
          <w:rFonts w:ascii="Simplified Arabic" w:hAnsi="Simplified Arabic" w:cs="Simplified Arabic"/>
          <w:sz w:val="24"/>
          <w:szCs w:val="24"/>
          <w:rtl/>
          <w:lang w:bidi="ar-DZ"/>
        </w:rPr>
      </w:pPr>
      <w:r w:rsidRPr="006A7F7A">
        <w:rPr>
          <w:rStyle w:val="Appelnotedebasdep"/>
          <w:rFonts w:ascii="Simplified Arabic" w:hAnsi="Simplified Arabic" w:cs="Simplified Arabic"/>
          <w:sz w:val="24"/>
          <w:szCs w:val="24"/>
        </w:rPr>
        <w:footnoteRef/>
      </w:r>
      <w:r w:rsidRPr="006A7F7A">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المادة 04 فقرة 03 من قانون القضاء العسكري.</w:t>
      </w:r>
    </w:p>
  </w:footnote>
  <w:footnote w:id="2">
    <w:p w14:paraId="3EAF4FE0" w14:textId="77777777" w:rsidR="005776D8" w:rsidRPr="006A7F7A" w:rsidRDefault="005776D8" w:rsidP="005776D8">
      <w:pPr>
        <w:pStyle w:val="Notedebasdepage"/>
        <w:bidi/>
        <w:rPr>
          <w:rFonts w:ascii="Simplified Arabic" w:hAnsi="Simplified Arabic" w:cs="Simplified Arabic"/>
          <w:sz w:val="24"/>
          <w:szCs w:val="24"/>
          <w:rtl/>
          <w:lang w:bidi="ar-DZ"/>
        </w:rPr>
      </w:pPr>
      <w:r w:rsidRPr="006A7F7A">
        <w:rPr>
          <w:rStyle w:val="Appelnotedebasdep"/>
          <w:rFonts w:ascii="Simplified Arabic" w:hAnsi="Simplified Arabic" w:cs="Simplified Arabic"/>
          <w:sz w:val="24"/>
          <w:szCs w:val="24"/>
        </w:rPr>
        <w:footnoteRef/>
      </w:r>
      <w:r w:rsidRPr="006A7F7A">
        <w:rPr>
          <w:rFonts w:ascii="Simplified Arabic" w:hAnsi="Simplified Arabic" w:cs="Simplified Arabic"/>
          <w:sz w:val="24"/>
          <w:szCs w:val="24"/>
        </w:rPr>
        <w:t xml:space="preserve"> </w:t>
      </w:r>
      <w:r w:rsidRPr="006A7F7A">
        <w:rPr>
          <w:rFonts w:ascii="Simplified Arabic" w:hAnsi="Simplified Arabic" w:cs="Simplified Arabic" w:hint="cs"/>
          <w:sz w:val="24"/>
          <w:szCs w:val="24"/>
          <w:rtl/>
        </w:rPr>
        <w:t xml:space="preserve"> حسب المرسوم الرئاسي </w:t>
      </w:r>
      <w:r>
        <w:rPr>
          <w:rFonts w:ascii="Simplified Arabic" w:hAnsi="Simplified Arabic" w:cs="Simplified Arabic" w:hint="cs"/>
          <w:sz w:val="24"/>
          <w:szCs w:val="24"/>
          <w:rtl/>
        </w:rPr>
        <w:t xml:space="preserve">84/358، المؤرخ في 28 نوفمبر 1984، المتضمن إعادة التنظيم الإقليمي للنواحي العسكرية، ج ر عدد 63، المعدل </w:t>
      </w:r>
      <w:proofErr w:type="gramStart"/>
      <w:r>
        <w:rPr>
          <w:rFonts w:ascii="Simplified Arabic" w:hAnsi="Simplified Arabic" w:cs="Simplified Arabic" w:hint="cs"/>
          <w:sz w:val="24"/>
          <w:szCs w:val="24"/>
          <w:rtl/>
        </w:rPr>
        <w:t>و المتمم</w:t>
      </w:r>
      <w:proofErr w:type="gramEnd"/>
      <w:r>
        <w:rPr>
          <w:rFonts w:ascii="Simplified Arabic" w:hAnsi="Simplified Arabic" w:cs="Simplified Arabic" w:hint="cs"/>
          <w:sz w:val="24"/>
          <w:szCs w:val="24"/>
          <w:rtl/>
        </w:rPr>
        <w:t xml:space="preserve"> بالمرسوم الرئاسي 21/278، المؤرخ في 04 يوليو 2021، ج ر عدد 54،</w:t>
      </w:r>
      <w:r>
        <w:rPr>
          <w:rFonts w:ascii="Simplified Arabic" w:hAnsi="Simplified Arabic" w:cs="Simplified Arabic"/>
          <w:sz w:val="24"/>
          <w:szCs w:val="24"/>
          <w:rtl/>
        </w:rPr>
        <w:tab/>
      </w:r>
      <w:r>
        <w:rPr>
          <w:rFonts w:ascii="Simplified Arabic" w:hAnsi="Simplified Arabic" w:cs="Simplified Arabic" w:hint="cs"/>
          <w:sz w:val="24"/>
          <w:szCs w:val="24"/>
          <w:rtl/>
        </w:rPr>
        <w:t xml:space="preserve"> مؤرخة في 11 يوليو 2021. فإن </w:t>
      </w:r>
      <w:r w:rsidRPr="00E76CAA">
        <w:rPr>
          <w:rFonts w:ascii="Simplified Arabic" w:hAnsi="Simplified Arabic" w:cs="Simplified Arabic" w:hint="cs"/>
          <w:b/>
          <w:bCs/>
          <w:sz w:val="24"/>
          <w:szCs w:val="24"/>
          <w:rtl/>
        </w:rPr>
        <w:t>الناحية العسكرية الأولى (البليدة)</w:t>
      </w:r>
      <w:r>
        <w:rPr>
          <w:rFonts w:ascii="Simplified Arabic" w:hAnsi="Simplified Arabic" w:cs="Simplified Arabic" w:hint="cs"/>
          <w:sz w:val="24"/>
          <w:szCs w:val="24"/>
          <w:rtl/>
        </w:rPr>
        <w:t xml:space="preserve"> تضم: الجزائر، المدية، تيزي </w:t>
      </w:r>
      <w:proofErr w:type="spellStart"/>
      <w:r>
        <w:rPr>
          <w:rFonts w:ascii="Simplified Arabic" w:hAnsi="Simplified Arabic" w:cs="Simplified Arabic" w:hint="cs"/>
          <w:sz w:val="24"/>
          <w:szCs w:val="24"/>
          <w:rtl/>
        </w:rPr>
        <w:t>وزو</w:t>
      </w:r>
      <w:proofErr w:type="spellEnd"/>
      <w:r>
        <w:rPr>
          <w:rFonts w:ascii="Simplified Arabic" w:hAnsi="Simplified Arabic" w:cs="Simplified Arabic" w:hint="cs"/>
          <w:sz w:val="24"/>
          <w:szCs w:val="24"/>
          <w:rtl/>
        </w:rPr>
        <w:t xml:space="preserve">، شلف، الجلفة، البويرة، المسيلة، عين الدفلى، بومرداس، تيبازة. وتضم </w:t>
      </w:r>
      <w:r w:rsidRPr="00E76CAA">
        <w:rPr>
          <w:rFonts w:ascii="Simplified Arabic" w:hAnsi="Simplified Arabic" w:cs="Simplified Arabic" w:hint="cs"/>
          <w:b/>
          <w:bCs/>
          <w:sz w:val="24"/>
          <w:szCs w:val="24"/>
          <w:rtl/>
        </w:rPr>
        <w:t>الناحية العسكرية الثانية (وهران)</w:t>
      </w:r>
      <w:r>
        <w:rPr>
          <w:rFonts w:ascii="Simplified Arabic" w:hAnsi="Simplified Arabic" w:cs="Simplified Arabic" w:hint="cs"/>
          <w:sz w:val="24"/>
          <w:szCs w:val="24"/>
          <w:rtl/>
        </w:rPr>
        <w:t xml:space="preserve"> كل من: وهران، معسكر، سعيدة، تلمسان، مستغانم، سيدي بلعباس، تيارت، عين تموشنت، البيض، النعامة، غليزان، </w:t>
      </w:r>
      <w:proofErr w:type="spellStart"/>
      <w:r>
        <w:rPr>
          <w:rFonts w:ascii="Simplified Arabic" w:hAnsi="Simplified Arabic" w:cs="Simplified Arabic" w:hint="cs"/>
          <w:sz w:val="24"/>
          <w:szCs w:val="24"/>
          <w:rtl/>
        </w:rPr>
        <w:t>تسيمسيلت</w:t>
      </w:r>
      <w:proofErr w:type="spellEnd"/>
      <w:r>
        <w:rPr>
          <w:rFonts w:ascii="Simplified Arabic" w:hAnsi="Simplified Arabic" w:cs="Simplified Arabic" w:hint="cs"/>
          <w:sz w:val="24"/>
          <w:szCs w:val="24"/>
          <w:rtl/>
        </w:rPr>
        <w:t xml:space="preserve">، </w:t>
      </w:r>
      <w:proofErr w:type="gramStart"/>
      <w:r>
        <w:rPr>
          <w:rFonts w:ascii="Simplified Arabic" w:hAnsi="Simplified Arabic" w:cs="Simplified Arabic" w:hint="cs"/>
          <w:sz w:val="24"/>
          <w:szCs w:val="24"/>
          <w:rtl/>
        </w:rPr>
        <w:t xml:space="preserve">و </w:t>
      </w:r>
      <w:r w:rsidRPr="00E76CAA">
        <w:rPr>
          <w:rFonts w:ascii="Simplified Arabic" w:hAnsi="Simplified Arabic" w:cs="Simplified Arabic" w:hint="cs"/>
          <w:b/>
          <w:bCs/>
          <w:sz w:val="24"/>
          <w:szCs w:val="24"/>
          <w:rtl/>
        </w:rPr>
        <w:t>الناحية</w:t>
      </w:r>
      <w:proofErr w:type="gramEnd"/>
      <w:r w:rsidRPr="00E76CAA">
        <w:rPr>
          <w:rFonts w:ascii="Simplified Arabic" w:hAnsi="Simplified Arabic" w:cs="Simplified Arabic" w:hint="cs"/>
          <w:b/>
          <w:bCs/>
          <w:sz w:val="24"/>
          <w:szCs w:val="24"/>
          <w:rtl/>
        </w:rPr>
        <w:t xml:space="preserve"> العسكرية الثالثة (بشار)</w:t>
      </w:r>
      <w:r>
        <w:rPr>
          <w:rFonts w:ascii="Simplified Arabic" w:hAnsi="Simplified Arabic" w:cs="Simplified Arabic" w:hint="cs"/>
          <w:sz w:val="24"/>
          <w:szCs w:val="24"/>
          <w:rtl/>
        </w:rPr>
        <w:t xml:space="preserve"> تضم: بشار، أدرار، </w:t>
      </w:r>
      <w:proofErr w:type="spellStart"/>
      <w:r>
        <w:rPr>
          <w:rFonts w:ascii="Simplified Arabic" w:hAnsi="Simplified Arabic" w:cs="Simplified Arabic" w:hint="cs"/>
          <w:sz w:val="24"/>
          <w:szCs w:val="24"/>
          <w:rtl/>
        </w:rPr>
        <w:t>تيميمون</w:t>
      </w:r>
      <w:proofErr w:type="spellEnd"/>
      <w:r>
        <w:rPr>
          <w:rFonts w:ascii="Simplified Arabic" w:hAnsi="Simplified Arabic" w:cs="Simplified Arabic" w:hint="cs"/>
          <w:sz w:val="24"/>
          <w:szCs w:val="24"/>
          <w:rtl/>
        </w:rPr>
        <w:t xml:space="preserve">، بني عباس، تندوف. </w:t>
      </w:r>
      <w:r w:rsidRPr="00E76CAA">
        <w:rPr>
          <w:rFonts w:ascii="Simplified Arabic" w:hAnsi="Simplified Arabic" w:cs="Simplified Arabic" w:hint="cs"/>
          <w:b/>
          <w:bCs/>
          <w:sz w:val="24"/>
          <w:szCs w:val="24"/>
          <w:rtl/>
        </w:rPr>
        <w:t>الناحية العسكرية الرابعة (ورقلة)</w:t>
      </w:r>
      <w:r>
        <w:rPr>
          <w:rFonts w:ascii="Simplified Arabic" w:hAnsi="Simplified Arabic" w:cs="Simplified Arabic" w:hint="cs"/>
          <w:sz w:val="24"/>
          <w:szCs w:val="24"/>
          <w:rtl/>
        </w:rPr>
        <w:t xml:space="preserve"> تضم: ورقلة </w:t>
      </w:r>
      <w:proofErr w:type="spellStart"/>
      <w:r>
        <w:rPr>
          <w:rFonts w:ascii="Simplified Arabic" w:hAnsi="Simplified Arabic" w:cs="Simplified Arabic" w:hint="cs"/>
          <w:sz w:val="24"/>
          <w:szCs w:val="24"/>
          <w:rtl/>
        </w:rPr>
        <w:t>توقرت</w:t>
      </w:r>
      <w:proofErr w:type="spellEnd"/>
      <w:r>
        <w:rPr>
          <w:rFonts w:ascii="Simplified Arabic" w:hAnsi="Simplified Arabic" w:cs="Simplified Arabic" w:hint="cs"/>
          <w:sz w:val="24"/>
          <w:szCs w:val="24"/>
          <w:rtl/>
        </w:rPr>
        <w:t xml:space="preserve">، بسكرة، أولاد جلال، الأغواط، الوادي، لمغير، غرداية، المنيعة، إليزي، جانت. </w:t>
      </w:r>
      <w:r w:rsidRPr="00E76CAA">
        <w:rPr>
          <w:rFonts w:ascii="Simplified Arabic" w:hAnsi="Simplified Arabic" w:cs="Simplified Arabic" w:hint="cs"/>
          <w:b/>
          <w:bCs/>
          <w:sz w:val="24"/>
          <w:szCs w:val="24"/>
          <w:rtl/>
        </w:rPr>
        <w:t>الناحية العسكرية الخامسة (قسنطينة)</w:t>
      </w:r>
      <w:r>
        <w:rPr>
          <w:rFonts w:ascii="Simplified Arabic" w:hAnsi="Simplified Arabic" w:cs="Simplified Arabic" w:hint="cs"/>
          <w:sz w:val="24"/>
          <w:szCs w:val="24"/>
          <w:rtl/>
        </w:rPr>
        <w:t xml:space="preserve"> تضم قسنطينة، عنابة، جيجل، </w:t>
      </w:r>
      <w:proofErr w:type="spellStart"/>
      <w:proofErr w:type="gramStart"/>
      <w:r>
        <w:rPr>
          <w:rFonts w:ascii="Simplified Arabic" w:hAnsi="Simplified Arabic" w:cs="Simplified Arabic" w:hint="cs"/>
          <w:sz w:val="24"/>
          <w:szCs w:val="24"/>
          <w:rtl/>
        </w:rPr>
        <w:t>سكيكدة،باتنة</w:t>
      </w:r>
      <w:proofErr w:type="spellEnd"/>
      <w:proofErr w:type="gramEnd"/>
      <w:r>
        <w:rPr>
          <w:rFonts w:ascii="Simplified Arabic" w:hAnsi="Simplified Arabic" w:cs="Simplified Arabic" w:hint="cs"/>
          <w:sz w:val="24"/>
          <w:szCs w:val="24"/>
          <w:rtl/>
        </w:rPr>
        <w:t xml:space="preserve">، قالمة، سطيف، تبسة، بجاية، أم البواقي، برج بوعريريج، الطارف، خنشلة، ميلة، سوق أهراس، أما </w:t>
      </w:r>
      <w:r w:rsidRPr="00E76CAA">
        <w:rPr>
          <w:rFonts w:ascii="Simplified Arabic" w:hAnsi="Simplified Arabic" w:cs="Simplified Arabic" w:hint="cs"/>
          <w:b/>
          <w:bCs/>
          <w:sz w:val="24"/>
          <w:szCs w:val="24"/>
          <w:rtl/>
        </w:rPr>
        <w:t>الناحية العسكرية السادسة</w:t>
      </w:r>
      <w:r>
        <w:rPr>
          <w:rFonts w:ascii="Simplified Arabic" w:hAnsi="Simplified Arabic" w:cs="Simplified Arabic" w:hint="cs"/>
          <w:sz w:val="24"/>
          <w:szCs w:val="24"/>
          <w:rtl/>
        </w:rPr>
        <w:t xml:space="preserve"> </w:t>
      </w:r>
      <w:r w:rsidRPr="00E76CAA">
        <w:rPr>
          <w:rFonts w:ascii="Simplified Arabic" w:hAnsi="Simplified Arabic" w:cs="Simplified Arabic" w:hint="cs"/>
          <w:b/>
          <w:bCs/>
          <w:sz w:val="24"/>
          <w:szCs w:val="24"/>
          <w:rtl/>
        </w:rPr>
        <w:t>(تمنراست)</w:t>
      </w:r>
      <w:r>
        <w:rPr>
          <w:rFonts w:ascii="Simplified Arabic" w:hAnsi="Simplified Arabic" w:cs="Simplified Arabic" w:hint="cs"/>
          <w:sz w:val="24"/>
          <w:szCs w:val="24"/>
          <w:rtl/>
        </w:rPr>
        <w:t xml:space="preserve"> فتظم: تمنراست، إن صالح، إن قزام، برج باجي مختار.</w:t>
      </w:r>
    </w:p>
  </w:footnote>
  <w:footnote w:id="3">
    <w:p w14:paraId="669829FA" w14:textId="77777777" w:rsidR="005776D8" w:rsidRPr="00003083" w:rsidRDefault="005776D8" w:rsidP="005776D8">
      <w:pPr>
        <w:pStyle w:val="Notedebasdepage"/>
        <w:bidi/>
        <w:rPr>
          <w:rFonts w:ascii="Simplified Arabic" w:hAnsi="Simplified Arabic" w:cs="Simplified Arabic"/>
          <w:sz w:val="24"/>
          <w:szCs w:val="24"/>
          <w:rtl/>
          <w:lang w:bidi="ar-DZ"/>
        </w:rPr>
      </w:pPr>
      <w:r w:rsidRPr="00003083">
        <w:rPr>
          <w:rStyle w:val="Appelnotedebasdep"/>
          <w:rFonts w:ascii="Simplified Arabic" w:hAnsi="Simplified Arabic" w:cs="Simplified Arabic"/>
          <w:sz w:val="24"/>
          <w:szCs w:val="24"/>
        </w:rPr>
        <w:footnoteRef/>
      </w:r>
      <w:r w:rsidRPr="00003083">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المادة 12 من قانون القضاء العسكري.</w:t>
      </w:r>
    </w:p>
  </w:footnote>
  <w:footnote w:id="4">
    <w:p w14:paraId="768F4158" w14:textId="77777777" w:rsidR="005776D8" w:rsidRPr="00606DB2" w:rsidRDefault="005776D8" w:rsidP="005776D8">
      <w:pPr>
        <w:pStyle w:val="Notedebasdepage"/>
        <w:bidi/>
        <w:rPr>
          <w:rFonts w:ascii="Simplified Arabic" w:hAnsi="Simplified Arabic" w:cs="Simplified Arabic"/>
          <w:sz w:val="24"/>
          <w:szCs w:val="24"/>
          <w:rtl/>
          <w:lang w:bidi="ar-DZ"/>
        </w:rPr>
      </w:pPr>
      <w:r w:rsidRPr="00606DB2">
        <w:rPr>
          <w:rStyle w:val="Appelnotedebasdep"/>
          <w:rFonts w:ascii="Simplified Arabic" w:hAnsi="Simplified Arabic" w:cs="Simplified Arabic"/>
          <w:sz w:val="24"/>
          <w:szCs w:val="24"/>
        </w:rPr>
        <w:footnoteRef/>
      </w:r>
      <w:r w:rsidRPr="00606DB2">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لتفصيل أكثر راجع المواد من 254 إلى 334 من قانون القضاء العسكري.</w:t>
      </w:r>
    </w:p>
  </w:footnote>
  <w:footnote w:id="5">
    <w:p w14:paraId="70CAD1E4" w14:textId="77777777" w:rsidR="005776D8" w:rsidRPr="00495D8A" w:rsidRDefault="005776D8" w:rsidP="005776D8">
      <w:pPr>
        <w:pStyle w:val="Notedebasdepage"/>
        <w:bidi/>
        <w:rPr>
          <w:rFonts w:ascii="Simplified Arabic" w:hAnsi="Simplified Arabic" w:cs="Simplified Arabic"/>
          <w:sz w:val="24"/>
          <w:szCs w:val="24"/>
          <w:rtl/>
          <w:lang w:bidi="ar-DZ"/>
        </w:rPr>
      </w:pPr>
      <w:r w:rsidRPr="00495D8A">
        <w:rPr>
          <w:rStyle w:val="Appelnotedebasdep"/>
          <w:rFonts w:ascii="Simplified Arabic" w:hAnsi="Simplified Arabic" w:cs="Simplified Arabic"/>
          <w:sz w:val="24"/>
          <w:szCs w:val="24"/>
        </w:rPr>
        <w:footnoteRef/>
      </w:r>
      <w:r w:rsidRPr="00495D8A">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المادة 30 فقرة 03 من قانون القضاء العسكري.</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6D8"/>
    <w:rsid w:val="00235845"/>
    <w:rsid w:val="005776D8"/>
    <w:rsid w:val="008C7DC8"/>
    <w:rsid w:val="00B96825"/>
    <w:rsid w:val="00D02B1D"/>
    <w:rsid w:val="00DC3B6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A09F8"/>
  <w15:chartTrackingRefBased/>
  <w15:docId w15:val="{C620EEE8-D7F1-4391-8C6C-36835F4FD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6D8"/>
    <w:rPr>
      <w:kern w:val="0"/>
      <w14:ligatures w14:val="none"/>
    </w:rPr>
  </w:style>
  <w:style w:type="paragraph" w:styleId="Titre1">
    <w:name w:val="heading 1"/>
    <w:basedOn w:val="Normal"/>
    <w:next w:val="Normal"/>
    <w:link w:val="Titre1Car"/>
    <w:uiPriority w:val="9"/>
    <w:qFormat/>
    <w:rsid w:val="005776D8"/>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re2">
    <w:name w:val="heading 2"/>
    <w:basedOn w:val="Normal"/>
    <w:next w:val="Normal"/>
    <w:link w:val="Titre2Car"/>
    <w:uiPriority w:val="9"/>
    <w:semiHidden/>
    <w:unhideWhenUsed/>
    <w:qFormat/>
    <w:rsid w:val="005776D8"/>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5776D8"/>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Titre4">
    <w:name w:val="heading 4"/>
    <w:basedOn w:val="Normal"/>
    <w:next w:val="Normal"/>
    <w:link w:val="Titre4Car"/>
    <w:uiPriority w:val="9"/>
    <w:semiHidden/>
    <w:unhideWhenUsed/>
    <w:qFormat/>
    <w:rsid w:val="005776D8"/>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Titre5">
    <w:name w:val="heading 5"/>
    <w:basedOn w:val="Normal"/>
    <w:next w:val="Normal"/>
    <w:link w:val="Titre5Car"/>
    <w:uiPriority w:val="9"/>
    <w:semiHidden/>
    <w:unhideWhenUsed/>
    <w:qFormat/>
    <w:rsid w:val="005776D8"/>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Titre6">
    <w:name w:val="heading 6"/>
    <w:basedOn w:val="Normal"/>
    <w:next w:val="Normal"/>
    <w:link w:val="Titre6Car"/>
    <w:uiPriority w:val="9"/>
    <w:semiHidden/>
    <w:unhideWhenUsed/>
    <w:qFormat/>
    <w:rsid w:val="005776D8"/>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Titre7">
    <w:name w:val="heading 7"/>
    <w:basedOn w:val="Normal"/>
    <w:next w:val="Normal"/>
    <w:link w:val="Titre7Car"/>
    <w:uiPriority w:val="9"/>
    <w:semiHidden/>
    <w:unhideWhenUsed/>
    <w:qFormat/>
    <w:rsid w:val="005776D8"/>
    <w:pPr>
      <w:keepNext/>
      <w:keepLines/>
      <w:spacing w:before="40" w:after="0"/>
      <w:outlineLvl w:val="6"/>
    </w:pPr>
    <w:rPr>
      <w:rFonts w:eastAsiaTheme="majorEastAsia" w:cstheme="majorBidi"/>
      <w:color w:val="595959" w:themeColor="text1" w:themeTint="A6"/>
      <w:kern w:val="2"/>
      <w14:ligatures w14:val="standardContextual"/>
    </w:rPr>
  </w:style>
  <w:style w:type="paragraph" w:styleId="Titre8">
    <w:name w:val="heading 8"/>
    <w:basedOn w:val="Normal"/>
    <w:next w:val="Normal"/>
    <w:link w:val="Titre8Car"/>
    <w:uiPriority w:val="9"/>
    <w:semiHidden/>
    <w:unhideWhenUsed/>
    <w:qFormat/>
    <w:rsid w:val="005776D8"/>
    <w:pPr>
      <w:keepNext/>
      <w:keepLines/>
      <w:spacing w:after="0"/>
      <w:outlineLvl w:val="7"/>
    </w:pPr>
    <w:rPr>
      <w:rFonts w:eastAsiaTheme="majorEastAsia" w:cstheme="majorBidi"/>
      <w:i/>
      <w:iCs/>
      <w:color w:val="272727" w:themeColor="text1" w:themeTint="D8"/>
      <w:kern w:val="2"/>
      <w14:ligatures w14:val="standardContextual"/>
    </w:rPr>
  </w:style>
  <w:style w:type="paragraph" w:styleId="Titre9">
    <w:name w:val="heading 9"/>
    <w:basedOn w:val="Normal"/>
    <w:next w:val="Normal"/>
    <w:link w:val="Titre9Car"/>
    <w:uiPriority w:val="9"/>
    <w:semiHidden/>
    <w:unhideWhenUsed/>
    <w:qFormat/>
    <w:rsid w:val="005776D8"/>
    <w:pPr>
      <w:keepNext/>
      <w:keepLines/>
      <w:spacing w:after="0"/>
      <w:outlineLvl w:val="8"/>
    </w:pPr>
    <w:rPr>
      <w:rFonts w:eastAsiaTheme="majorEastAsia" w:cstheme="majorBidi"/>
      <w:color w:val="272727" w:themeColor="text1" w:themeTint="D8"/>
      <w:kern w:val="2"/>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776D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776D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776D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776D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776D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776D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776D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776D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776D8"/>
    <w:rPr>
      <w:rFonts w:eastAsiaTheme="majorEastAsia" w:cstheme="majorBidi"/>
      <w:color w:val="272727" w:themeColor="text1" w:themeTint="D8"/>
    </w:rPr>
  </w:style>
  <w:style w:type="paragraph" w:styleId="Titre">
    <w:name w:val="Title"/>
    <w:basedOn w:val="Normal"/>
    <w:next w:val="Normal"/>
    <w:link w:val="TitreCar"/>
    <w:uiPriority w:val="10"/>
    <w:qFormat/>
    <w:rsid w:val="005776D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reCar">
    <w:name w:val="Titre Car"/>
    <w:basedOn w:val="Policepardfaut"/>
    <w:link w:val="Titre"/>
    <w:uiPriority w:val="10"/>
    <w:rsid w:val="005776D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776D8"/>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5776D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776D8"/>
    <w:pPr>
      <w:spacing w:before="160"/>
      <w:jc w:val="center"/>
    </w:pPr>
    <w:rPr>
      <w:i/>
      <w:iCs/>
      <w:color w:val="404040" w:themeColor="text1" w:themeTint="BF"/>
      <w:kern w:val="2"/>
      <w14:ligatures w14:val="standardContextual"/>
    </w:rPr>
  </w:style>
  <w:style w:type="character" w:customStyle="1" w:styleId="CitationCar">
    <w:name w:val="Citation Car"/>
    <w:basedOn w:val="Policepardfaut"/>
    <w:link w:val="Citation"/>
    <w:uiPriority w:val="29"/>
    <w:rsid w:val="005776D8"/>
    <w:rPr>
      <w:i/>
      <w:iCs/>
      <w:color w:val="404040" w:themeColor="text1" w:themeTint="BF"/>
    </w:rPr>
  </w:style>
  <w:style w:type="paragraph" w:styleId="Paragraphedeliste">
    <w:name w:val="List Paragraph"/>
    <w:basedOn w:val="Normal"/>
    <w:uiPriority w:val="34"/>
    <w:qFormat/>
    <w:rsid w:val="005776D8"/>
    <w:pPr>
      <w:ind w:left="720"/>
      <w:contextualSpacing/>
    </w:pPr>
    <w:rPr>
      <w:kern w:val="2"/>
      <w14:ligatures w14:val="standardContextual"/>
    </w:rPr>
  </w:style>
  <w:style w:type="character" w:styleId="Accentuationintense">
    <w:name w:val="Intense Emphasis"/>
    <w:basedOn w:val="Policepardfaut"/>
    <w:uiPriority w:val="21"/>
    <w:qFormat/>
    <w:rsid w:val="005776D8"/>
    <w:rPr>
      <w:i/>
      <w:iCs/>
      <w:color w:val="0F4761" w:themeColor="accent1" w:themeShade="BF"/>
    </w:rPr>
  </w:style>
  <w:style w:type="paragraph" w:styleId="Citationintense">
    <w:name w:val="Intense Quote"/>
    <w:basedOn w:val="Normal"/>
    <w:next w:val="Normal"/>
    <w:link w:val="CitationintenseCar"/>
    <w:uiPriority w:val="30"/>
    <w:qFormat/>
    <w:rsid w:val="005776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CitationintenseCar">
    <w:name w:val="Citation intense Car"/>
    <w:basedOn w:val="Policepardfaut"/>
    <w:link w:val="Citationintense"/>
    <w:uiPriority w:val="30"/>
    <w:rsid w:val="005776D8"/>
    <w:rPr>
      <w:i/>
      <w:iCs/>
      <w:color w:val="0F4761" w:themeColor="accent1" w:themeShade="BF"/>
    </w:rPr>
  </w:style>
  <w:style w:type="character" w:styleId="Rfrenceintense">
    <w:name w:val="Intense Reference"/>
    <w:basedOn w:val="Policepardfaut"/>
    <w:uiPriority w:val="32"/>
    <w:qFormat/>
    <w:rsid w:val="005776D8"/>
    <w:rPr>
      <w:b/>
      <w:bCs/>
      <w:smallCaps/>
      <w:color w:val="0F4761" w:themeColor="accent1" w:themeShade="BF"/>
      <w:spacing w:val="5"/>
    </w:rPr>
  </w:style>
  <w:style w:type="paragraph" w:styleId="Notedebasdepage">
    <w:name w:val="footnote text"/>
    <w:basedOn w:val="Normal"/>
    <w:link w:val="NotedebasdepageCar"/>
    <w:uiPriority w:val="99"/>
    <w:unhideWhenUsed/>
    <w:rsid w:val="005776D8"/>
    <w:pPr>
      <w:spacing w:after="0" w:line="240" w:lineRule="auto"/>
    </w:pPr>
    <w:rPr>
      <w:sz w:val="20"/>
      <w:szCs w:val="20"/>
    </w:rPr>
  </w:style>
  <w:style w:type="character" w:customStyle="1" w:styleId="NotedebasdepageCar">
    <w:name w:val="Note de bas de page Car"/>
    <w:basedOn w:val="Policepardfaut"/>
    <w:link w:val="Notedebasdepage"/>
    <w:uiPriority w:val="99"/>
    <w:rsid w:val="005776D8"/>
    <w:rPr>
      <w:kern w:val="0"/>
      <w:sz w:val="20"/>
      <w:szCs w:val="20"/>
      <w14:ligatures w14:val="none"/>
    </w:rPr>
  </w:style>
  <w:style w:type="character" w:styleId="Appelnotedebasdep">
    <w:name w:val="footnote reference"/>
    <w:basedOn w:val="Policepardfaut"/>
    <w:uiPriority w:val="99"/>
    <w:semiHidden/>
    <w:unhideWhenUsed/>
    <w:rsid w:val="005776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625</Words>
  <Characters>3443</Characters>
  <Application>Microsoft Office Word</Application>
  <DocSecurity>0</DocSecurity>
  <Lines>28</Lines>
  <Paragraphs>8</Paragraphs>
  <ScaleCrop>false</ScaleCrop>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samia nouiri</dc:creator>
  <cp:keywords/>
  <dc:description/>
  <cp:lastModifiedBy>samia nouiri</cp:lastModifiedBy>
  <cp:revision>1</cp:revision>
  <dcterms:created xsi:type="dcterms:W3CDTF">2025-02-07T14:03:00Z</dcterms:created>
  <dcterms:modified xsi:type="dcterms:W3CDTF">2025-02-07T14:04:00Z</dcterms:modified>
</cp:coreProperties>
</file>