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C9A7" w14:textId="77777777" w:rsidR="00FB5D9E" w:rsidRDefault="00FB5D9E" w:rsidP="00FB5D9E">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السادسة:</w:t>
      </w:r>
      <w:r>
        <w:rPr>
          <w:rFonts w:ascii="Simplified Arabic" w:hAnsi="Simplified Arabic" w:cs="Simplified Arabic"/>
          <w:b/>
          <w:bCs/>
          <w:sz w:val="28"/>
          <w:szCs w:val="28"/>
          <w:rtl/>
          <w:lang w:bidi="ar-DZ"/>
        </w:rPr>
        <w:t xml:space="preserve"> المجالس القضائية</w:t>
      </w:r>
    </w:p>
    <w:p w14:paraId="617C1097"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يعد المجلس القضائي في التقسيم القضائي العادي مظهرا لازدواجية القضاء، </w:t>
      </w:r>
      <w:proofErr w:type="gramStart"/>
      <w:r>
        <w:rPr>
          <w:rFonts w:ascii="Simplified Arabic" w:hAnsi="Simplified Arabic" w:cs="Simplified Arabic"/>
          <w:sz w:val="28"/>
          <w:szCs w:val="28"/>
          <w:rtl/>
          <w:lang w:bidi="ar-DZ"/>
        </w:rPr>
        <w:t>و سنقوم</w:t>
      </w:r>
      <w:proofErr w:type="gramEnd"/>
      <w:r>
        <w:rPr>
          <w:rFonts w:ascii="Simplified Arabic" w:hAnsi="Simplified Arabic" w:cs="Simplified Arabic"/>
          <w:sz w:val="28"/>
          <w:szCs w:val="28"/>
          <w:rtl/>
          <w:lang w:bidi="ar-DZ"/>
        </w:rPr>
        <w:t xml:space="preserve"> بدراسة المجالس القضائية من خلال توضيح تنظيمها الهيكلي، تشكيلتها البشرية وكذا اختصاصها النوعي و الإقليمي.</w:t>
      </w:r>
    </w:p>
    <w:p w14:paraId="6F9553AF" w14:textId="77777777" w:rsidR="00FB5D9E" w:rsidRDefault="00FB5D9E" w:rsidP="00FB5D9E">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Pr>
          <w:rFonts w:ascii="Simplified Arabic" w:hAnsi="Simplified Arabic" w:cs="Simplified Arabic"/>
          <w:sz w:val="28"/>
          <w:szCs w:val="28"/>
          <w:rtl/>
          <w:lang w:bidi="ar-DZ"/>
        </w:rPr>
        <w:t xml:space="preserve">نص </w:t>
      </w:r>
      <w:r>
        <w:rPr>
          <w:rFonts w:ascii="Simplified Arabic" w:hAnsi="Simplified Arabic" w:cs="Simplified Arabic"/>
          <w:b/>
          <w:bCs/>
          <w:sz w:val="28"/>
          <w:szCs w:val="28"/>
          <w:rtl/>
          <w:lang w:bidi="ar-DZ"/>
        </w:rPr>
        <w:t>المادة 15 من القانون العضوي 22/10 المتضمن التنظيم القضائي</w:t>
      </w:r>
      <w:r>
        <w:rPr>
          <w:rFonts w:ascii="Simplified Arabic" w:hAnsi="Simplified Arabic" w:cs="Simplified Arabic"/>
          <w:sz w:val="28"/>
          <w:szCs w:val="28"/>
          <w:rtl/>
          <w:lang w:bidi="ar-DZ"/>
        </w:rPr>
        <w:t xml:space="preserve"> على أن المجلس القضائي يشمل الغرف الآتية: الغرفة المدنية، الغرفة الجزائية، غرفة الاتهام، الغرفة الاستعجالية، غرفة شؤون الأسرة، غرفة الأحداث، الغرفة الاجتماعية، الغرفة العقارية، الغرفة البحرية، الغرفة التجارية، غرفة تطبيق العقوبات.</w:t>
      </w:r>
    </w:p>
    <w:p w14:paraId="4EB850D1"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بالتالي يشمل المجلس القضائي </w:t>
      </w:r>
      <w:r>
        <w:rPr>
          <w:rFonts w:ascii="Simplified Arabic" w:hAnsi="Simplified Arabic" w:cs="Simplified Arabic"/>
          <w:b/>
          <w:bCs/>
          <w:sz w:val="28"/>
          <w:szCs w:val="28"/>
          <w:rtl/>
          <w:lang w:bidi="ar-DZ"/>
        </w:rPr>
        <w:t>11 غرفة</w:t>
      </w:r>
      <w:r>
        <w:rPr>
          <w:rFonts w:ascii="Simplified Arabic" w:hAnsi="Simplified Arabic" w:cs="Simplified Arabic"/>
          <w:sz w:val="28"/>
          <w:szCs w:val="28"/>
          <w:rtl/>
          <w:lang w:bidi="ar-DZ"/>
        </w:rPr>
        <w:t xml:space="preserve">، منها ما يختص في الفصل في </w:t>
      </w:r>
      <w:r>
        <w:rPr>
          <w:rFonts w:ascii="Simplified Arabic" w:hAnsi="Simplified Arabic" w:cs="Simplified Arabic"/>
          <w:b/>
          <w:bCs/>
          <w:sz w:val="28"/>
          <w:szCs w:val="28"/>
          <w:rtl/>
          <w:lang w:bidi="ar-DZ"/>
        </w:rPr>
        <w:t>القضايا المدنية</w:t>
      </w:r>
      <w:r>
        <w:rPr>
          <w:rFonts w:ascii="Simplified Arabic" w:hAnsi="Simplified Arabic" w:cs="Simplified Arabic"/>
          <w:sz w:val="28"/>
          <w:szCs w:val="28"/>
          <w:rtl/>
          <w:lang w:bidi="ar-DZ"/>
        </w:rPr>
        <w:t xml:space="preserve"> ومنها ما يختص في الفصل في </w:t>
      </w:r>
      <w:r>
        <w:rPr>
          <w:rFonts w:ascii="Simplified Arabic" w:hAnsi="Simplified Arabic" w:cs="Simplified Arabic"/>
          <w:b/>
          <w:bCs/>
          <w:sz w:val="28"/>
          <w:szCs w:val="28"/>
          <w:rtl/>
          <w:lang w:bidi="ar-DZ"/>
        </w:rPr>
        <w:t xml:space="preserve">القضايا الجزائية، </w:t>
      </w:r>
      <w:r>
        <w:rPr>
          <w:rFonts w:ascii="Simplified Arabic" w:hAnsi="Simplified Arabic" w:cs="Simplified Arabic"/>
          <w:sz w:val="28"/>
          <w:szCs w:val="28"/>
          <w:rtl/>
          <w:lang w:bidi="ar-DZ"/>
        </w:rPr>
        <w:t>وتجدر الإشارة إلى أنه يمكن لرئيس المجلس بعد أخذ رأي النائب العام تقليص عدد الغرف أو تقسيمها إلى أقسام حسب أهمية وحجم النشاط القضائي ونستعرض هذه الجهات كما يلي:</w:t>
      </w:r>
    </w:p>
    <w:p w14:paraId="10013FAA"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أولا: جهات القضاء المدني</w:t>
      </w:r>
    </w:p>
    <w:p w14:paraId="1AF41927"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حسب المادة 15 المذكورة أعلاه، تتمثل الجهات المختصة في الاستئنافات المدنية على مستوى المجلس القضائي في الغرف التالية:</w:t>
      </w:r>
    </w:p>
    <w:p w14:paraId="2175B015"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1/ الغرفة المدنية: </w:t>
      </w:r>
    </w:p>
    <w:p w14:paraId="3AF0D0F9"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2/ الغرفة العقارية: </w:t>
      </w:r>
    </w:p>
    <w:p w14:paraId="438DB4E7"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3/ الغرفة التجارية: </w:t>
      </w:r>
    </w:p>
    <w:p w14:paraId="2E61D098"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4/ الغرفة البحرية:</w:t>
      </w:r>
      <w:r>
        <w:rPr>
          <w:rFonts w:ascii="Simplified Arabic" w:hAnsi="Simplified Arabic" w:cs="Simplified Arabic"/>
          <w:sz w:val="28"/>
          <w:szCs w:val="28"/>
          <w:rtl/>
          <w:lang w:bidi="ar-DZ"/>
        </w:rPr>
        <w:t xml:space="preserve"> </w:t>
      </w:r>
    </w:p>
    <w:p w14:paraId="798C266A"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5/ غرفة شؤون الأسرة</w:t>
      </w:r>
      <w:r>
        <w:rPr>
          <w:rFonts w:ascii="Simplified Arabic" w:hAnsi="Simplified Arabic" w:cs="Simplified Arabic" w:hint="cs"/>
          <w:b/>
          <w:bCs/>
          <w:sz w:val="28"/>
          <w:szCs w:val="28"/>
          <w:rtl/>
          <w:lang w:bidi="ar-DZ"/>
        </w:rPr>
        <w:t>.</w:t>
      </w:r>
      <w:r>
        <w:rPr>
          <w:rFonts w:ascii="Simplified Arabic" w:hAnsi="Simplified Arabic" w:cs="Simplified Arabic"/>
          <w:sz w:val="28"/>
          <w:szCs w:val="28"/>
          <w:rtl/>
          <w:lang w:bidi="ar-DZ"/>
        </w:rPr>
        <w:t xml:space="preserve"> </w:t>
      </w:r>
    </w:p>
    <w:p w14:paraId="10AAB07D"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6/ الغرفة الاجتماعية</w:t>
      </w:r>
      <w:r>
        <w:rPr>
          <w:rFonts w:ascii="Simplified Arabic" w:hAnsi="Simplified Arabic" w:cs="Simplified Arabic" w:hint="cs"/>
          <w:sz w:val="28"/>
          <w:szCs w:val="28"/>
          <w:rtl/>
          <w:lang w:bidi="ar-DZ"/>
        </w:rPr>
        <w:t>.</w:t>
      </w:r>
    </w:p>
    <w:p w14:paraId="7F41682C"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7/ الغرفة الاستعجالية</w:t>
      </w:r>
      <w:r>
        <w:rPr>
          <w:rFonts w:ascii="Simplified Arabic" w:hAnsi="Simplified Arabic" w:cs="Simplified Arabic" w:hint="cs"/>
          <w:b/>
          <w:bCs/>
          <w:sz w:val="28"/>
          <w:szCs w:val="28"/>
          <w:rtl/>
          <w:lang w:bidi="ar-DZ"/>
        </w:rPr>
        <w:t>.</w:t>
      </w:r>
    </w:p>
    <w:p w14:paraId="0B466C1B"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ثانيا: جهات القضاء الجزائي</w:t>
      </w:r>
    </w:p>
    <w:p w14:paraId="27ADEEB3"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من خلال المادة 15 من قانون التنظيم القضائي يتضح لنا أن الجهات القضائية المختصة في الاستئنافات الجزائية تتمثل في الغرف التالية:</w:t>
      </w:r>
    </w:p>
    <w:p w14:paraId="56AB06EB"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1/ الغرفة الجزائية: </w:t>
      </w:r>
    </w:p>
    <w:p w14:paraId="7A35408E"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2/ غرفة الأحداث</w:t>
      </w:r>
      <w:r>
        <w:rPr>
          <w:rFonts w:ascii="Simplified Arabic" w:hAnsi="Simplified Arabic" w:cs="Simplified Arabic" w:hint="cs"/>
          <w:b/>
          <w:bCs/>
          <w:sz w:val="28"/>
          <w:szCs w:val="28"/>
          <w:rtl/>
          <w:lang w:bidi="ar-DZ"/>
        </w:rPr>
        <w:t>.</w:t>
      </w:r>
    </w:p>
    <w:p w14:paraId="67FA89F6"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3/ غرفة الاتهام</w:t>
      </w:r>
      <w:r>
        <w:rPr>
          <w:rFonts w:ascii="Simplified Arabic" w:hAnsi="Simplified Arabic" w:cs="Simplified Arabic" w:hint="cs"/>
          <w:b/>
          <w:bCs/>
          <w:sz w:val="28"/>
          <w:szCs w:val="28"/>
          <w:rtl/>
          <w:lang w:bidi="ar-DZ"/>
        </w:rPr>
        <w:t>.</w:t>
      </w:r>
    </w:p>
    <w:p w14:paraId="118B7E4F"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4/ غرفة تطبيق العقوبات</w:t>
      </w:r>
      <w:r>
        <w:rPr>
          <w:rFonts w:ascii="Simplified Arabic" w:hAnsi="Simplified Arabic" w:cs="Simplified Arabic" w:hint="cs"/>
          <w:b/>
          <w:bCs/>
          <w:sz w:val="28"/>
          <w:szCs w:val="28"/>
          <w:rtl/>
          <w:lang w:bidi="ar-DZ"/>
        </w:rPr>
        <w:t>.</w:t>
      </w:r>
    </w:p>
    <w:p w14:paraId="2F794B4E"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Pr>
          <w:rFonts w:ascii="Simplified Arabic" w:hAnsi="Simplified Arabic" w:cs="Simplified Arabic"/>
          <w:b/>
          <w:bCs/>
          <w:sz w:val="28"/>
          <w:szCs w:val="28"/>
          <w:rtl/>
          <w:lang w:bidi="ar-DZ"/>
        </w:rPr>
        <w:t>: التشكيلة البشرية للمجالس القضائية</w:t>
      </w:r>
    </w:p>
    <w:p w14:paraId="5B4AC86D" w14:textId="77777777" w:rsidR="00FB5D9E" w:rsidRDefault="00FB5D9E" w:rsidP="00FB5D9E">
      <w:pPr>
        <w:bidi/>
        <w:ind w:firstLine="708"/>
        <w:rPr>
          <w:rFonts w:ascii="Simplified Arabic" w:hAnsi="Simplified Arabic" w:cs="Simplified Arabic"/>
          <w:sz w:val="28"/>
          <w:szCs w:val="28"/>
          <w:rtl/>
          <w:lang w:bidi="ar-DZ"/>
        </w:rPr>
      </w:pPr>
      <w:r>
        <w:rPr>
          <w:rFonts w:ascii="Simplified Arabic" w:hAnsi="Simplified Arabic" w:cs="Simplified Arabic"/>
          <w:sz w:val="28"/>
          <w:szCs w:val="28"/>
          <w:rtl/>
          <w:lang w:bidi="ar-DZ"/>
        </w:rPr>
        <w:t>حسب المادة 16 من القانون العضوي 22/10 المتعلق بالتنظيم القضائي يتشكل المجلس القضائي من قضاة حكم وقضاة نيابة عامة، نوضح كل منهم كما يلي:</w:t>
      </w:r>
    </w:p>
    <w:p w14:paraId="5EF7D650"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أولا: قضاة الحكم </w:t>
      </w:r>
      <w:r>
        <w:rPr>
          <w:rFonts w:ascii="Simplified Arabic" w:hAnsi="Simplified Arabic" w:cs="Simplified Arabic"/>
          <w:sz w:val="28"/>
          <w:szCs w:val="28"/>
          <w:rtl/>
          <w:lang w:bidi="ar-DZ"/>
        </w:rPr>
        <w:t>وهم:</w:t>
      </w:r>
    </w:p>
    <w:p w14:paraId="64E5974C"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1/ رئيس المجلس القضائي</w:t>
      </w:r>
      <w:r>
        <w:rPr>
          <w:rFonts w:ascii="Simplified Arabic" w:hAnsi="Simplified Arabic" w:cs="Simplified Arabic" w:hint="cs"/>
          <w:b/>
          <w:bCs/>
          <w:sz w:val="28"/>
          <w:szCs w:val="28"/>
          <w:rtl/>
          <w:lang w:bidi="ar-DZ"/>
        </w:rPr>
        <w:t>.</w:t>
      </w:r>
    </w:p>
    <w:p w14:paraId="56EA2F73"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2/ نائب أو نائبي الرئيس</w:t>
      </w:r>
      <w:r>
        <w:rPr>
          <w:rFonts w:ascii="Simplified Arabic" w:hAnsi="Simplified Arabic" w:cs="Simplified Arabic" w:hint="cs"/>
          <w:b/>
          <w:bCs/>
          <w:sz w:val="28"/>
          <w:szCs w:val="28"/>
          <w:rtl/>
          <w:lang w:bidi="ar-DZ"/>
        </w:rPr>
        <w:t>.</w:t>
      </w:r>
    </w:p>
    <w:p w14:paraId="712B3DBE"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3/ رؤساء الغرف</w:t>
      </w:r>
      <w:r>
        <w:rPr>
          <w:rFonts w:ascii="Simplified Arabic" w:hAnsi="Simplified Arabic" w:cs="Simplified Arabic" w:hint="cs"/>
          <w:b/>
          <w:bCs/>
          <w:sz w:val="28"/>
          <w:szCs w:val="28"/>
          <w:rtl/>
          <w:lang w:bidi="ar-DZ"/>
        </w:rPr>
        <w:t>.</w:t>
      </w:r>
      <w:r>
        <w:rPr>
          <w:rFonts w:ascii="Simplified Arabic" w:hAnsi="Simplified Arabic" w:cs="Simplified Arabic"/>
          <w:sz w:val="28"/>
          <w:szCs w:val="28"/>
          <w:rtl/>
          <w:lang w:bidi="ar-DZ"/>
        </w:rPr>
        <w:t xml:space="preserve"> </w:t>
      </w:r>
    </w:p>
    <w:p w14:paraId="22ECA29A"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4/ المستشارين</w:t>
      </w:r>
      <w:r>
        <w:rPr>
          <w:rFonts w:ascii="Simplified Arabic" w:hAnsi="Simplified Arabic" w:cs="Simplified Arabic" w:hint="cs"/>
          <w:b/>
          <w:bCs/>
          <w:sz w:val="28"/>
          <w:szCs w:val="28"/>
          <w:rtl/>
          <w:lang w:bidi="ar-DZ"/>
        </w:rPr>
        <w:t>.</w:t>
      </w:r>
    </w:p>
    <w:p w14:paraId="6B26BC18"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ثانيا: قضاة النيابة العامة: </w:t>
      </w:r>
      <w:r>
        <w:rPr>
          <w:rFonts w:ascii="Simplified Arabic" w:hAnsi="Simplified Arabic" w:cs="Simplified Arabic"/>
          <w:sz w:val="28"/>
          <w:szCs w:val="28"/>
          <w:rtl/>
          <w:lang w:bidi="ar-DZ"/>
        </w:rPr>
        <w:t>وهم:</w:t>
      </w:r>
    </w:p>
    <w:p w14:paraId="480ACFDE"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1/ النائب العام:</w:t>
      </w:r>
      <w:r>
        <w:rPr>
          <w:rFonts w:ascii="Simplified Arabic" w:hAnsi="Simplified Arabic" w:cs="Simplified Arabic"/>
          <w:sz w:val="28"/>
          <w:szCs w:val="28"/>
          <w:rtl/>
          <w:lang w:bidi="ar-DZ"/>
        </w:rPr>
        <w:t xml:space="preserve"> </w:t>
      </w:r>
    </w:p>
    <w:p w14:paraId="61D547E5"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2/ نواب عامين مساعدين</w:t>
      </w:r>
      <w:r>
        <w:rPr>
          <w:rFonts w:ascii="Simplified Arabic" w:hAnsi="Simplified Arabic" w:cs="Simplified Arabic"/>
          <w:sz w:val="28"/>
          <w:szCs w:val="28"/>
          <w:rtl/>
          <w:lang w:bidi="ar-DZ"/>
        </w:rPr>
        <w:t>: يساعدون النائب العام في أداء مهامه.</w:t>
      </w:r>
    </w:p>
    <w:p w14:paraId="4E340AA3"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Pr>
          <w:rFonts w:ascii="Simplified Arabic" w:hAnsi="Simplified Arabic" w:cs="Simplified Arabic"/>
          <w:b/>
          <w:bCs/>
          <w:sz w:val="28"/>
          <w:szCs w:val="28"/>
          <w:rtl/>
          <w:lang w:bidi="ar-DZ"/>
        </w:rPr>
        <w:t>: اختصاص المجالس القضائية</w:t>
      </w:r>
    </w:p>
    <w:p w14:paraId="3D88DF04" w14:textId="77777777" w:rsidR="00FB5D9E" w:rsidRDefault="00FB5D9E" w:rsidP="00FB5D9E">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1/ النظر في الاستئناف:</w:t>
      </w:r>
    </w:p>
    <w:p w14:paraId="46E06116"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حسب </w:t>
      </w:r>
      <w:r>
        <w:rPr>
          <w:rFonts w:ascii="Simplified Arabic" w:hAnsi="Simplified Arabic" w:cs="Simplified Arabic"/>
          <w:b/>
          <w:bCs/>
          <w:sz w:val="28"/>
          <w:szCs w:val="28"/>
          <w:rtl/>
          <w:lang w:bidi="ar-DZ"/>
        </w:rPr>
        <w:t>المادة 14 من القانون العضوي 22/10</w:t>
      </w:r>
      <w:r>
        <w:rPr>
          <w:rFonts w:ascii="Simplified Arabic" w:hAnsi="Simplified Arabic" w:cs="Simplified Arabic"/>
          <w:sz w:val="28"/>
          <w:szCs w:val="28"/>
          <w:rtl/>
          <w:lang w:bidi="ar-DZ"/>
        </w:rPr>
        <w:t xml:space="preserve"> يعد المجلس القضائي جهة استئناف للأحكام الصادرة عن المحاكم </w:t>
      </w:r>
      <w:proofErr w:type="gramStart"/>
      <w:r>
        <w:rPr>
          <w:rFonts w:ascii="Simplified Arabic" w:hAnsi="Simplified Arabic" w:cs="Simplified Arabic"/>
          <w:sz w:val="28"/>
          <w:szCs w:val="28"/>
          <w:rtl/>
          <w:lang w:bidi="ar-DZ"/>
        </w:rPr>
        <w:t>و في</w:t>
      </w:r>
      <w:proofErr w:type="gramEnd"/>
      <w:r>
        <w:rPr>
          <w:rFonts w:ascii="Simplified Arabic" w:hAnsi="Simplified Arabic" w:cs="Simplified Arabic"/>
          <w:sz w:val="28"/>
          <w:szCs w:val="28"/>
          <w:rtl/>
          <w:lang w:bidi="ar-DZ"/>
        </w:rPr>
        <w:t xml:space="preserve"> الحالات الأخرى المنصوص عليها قانونا.</w:t>
      </w:r>
    </w:p>
    <w:p w14:paraId="28F97185"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وقد أكدت </w:t>
      </w:r>
      <w:r>
        <w:rPr>
          <w:rFonts w:ascii="Simplified Arabic" w:hAnsi="Simplified Arabic" w:cs="Simplified Arabic"/>
          <w:b/>
          <w:bCs/>
          <w:sz w:val="28"/>
          <w:szCs w:val="28"/>
          <w:rtl/>
          <w:lang w:bidi="ar-DZ"/>
        </w:rPr>
        <w:t xml:space="preserve">المادة 34 من ق إ م </w:t>
      </w:r>
      <w:proofErr w:type="gramStart"/>
      <w:r>
        <w:rPr>
          <w:rFonts w:ascii="Simplified Arabic" w:hAnsi="Simplified Arabic" w:cs="Simplified Arabic"/>
          <w:b/>
          <w:bCs/>
          <w:sz w:val="28"/>
          <w:szCs w:val="28"/>
          <w:rtl/>
          <w:lang w:bidi="ar-DZ"/>
        </w:rPr>
        <w:t>إ</w:t>
      </w:r>
      <w:r>
        <w:rPr>
          <w:rFonts w:ascii="Simplified Arabic" w:hAnsi="Simplified Arabic" w:cs="Simplified Arabic"/>
          <w:sz w:val="28"/>
          <w:szCs w:val="28"/>
          <w:rtl/>
          <w:lang w:bidi="ar-DZ"/>
        </w:rPr>
        <w:t xml:space="preserve">  ذلك</w:t>
      </w:r>
      <w:proofErr w:type="gramEnd"/>
      <w:r>
        <w:rPr>
          <w:rFonts w:ascii="Simplified Arabic" w:hAnsi="Simplified Arabic" w:cs="Simplified Arabic"/>
          <w:sz w:val="28"/>
          <w:szCs w:val="28"/>
          <w:rtl/>
          <w:lang w:bidi="ar-DZ"/>
        </w:rPr>
        <w:t xml:space="preserve"> حينما نصت على أنه يختص المجلس القضائي بالنظر في استئناف الأحكام الصادرة عن المحاكم في الدرجة الأولى وفي جميع المواد، حتى ولو كان وصفها خاطئا.</w:t>
      </w:r>
    </w:p>
    <w:p w14:paraId="0484BDB5"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بذلك فإن الأحكام الصادرة عن كل قسم من أقسام المحاكم الابتدائية حسب تخصص كل منها </w:t>
      </w:r>
      <w:proofErr w:type="gramStart"/>
      <w:r>
        <w:rPr>
          <w:rFonts w:ascii="Simplified Arabic" w:hAnsi="Simplified Arabic" w:cs="Simplified Arabic"/>
          <w:sz w:val="28"/>
          <w:szCs w:val="28"/>
          <w:rtl/>
          <w:lang w:bidi="ar-DZ"/>
        </w:rPr>
        <w:t>( سواء</w:t>
      </w:r>
      <w:proofErr w:type="gramEnd"/>
      <w:r>
        <w:rPr>
          <w:rFonts w:ascii="Simplified Arabic" w:hAnsi="Simplified Arabic" w:cs="Simplified Arabic"/>
          <w:sz w:val="28"/>
          <w:szCs w:val="28"/>
          <w:rtl/>
          <w:lang w:bidi="ar-DZ"/>
        </w:rPr>
        <w:t xml:space="preserve"> مدني، تجاري، عقاري...) يتم الطعن فيها بالاستئناف أمام الغرف المختصة بنفس النزاع و الموجودة على مستوى المجالس القضائية</w:t>
      </w:r>
    </w:p>
    <w:p w14:paraId="0B55C322" w14:textId="77777777" w:rsidR="003D5083" w:rsidRDefault="003D5083" w:rsidP="00FB5D9E">
      <w:pPr>
        <w:bidi/>
        <w:rPr>
          <w:rFonts w:ascii="Simplified Arabic" w:hAnsi="Simplified Arabic" w:cs="Simplified Arabic"/>
          <w:b/>
          <w:bCs/>
          <w:sz w:val="28"/>
          <w:szCs w:val="28"/>
          <w:rtl/>
          <w:lang w:bidi="ar-DZ"/>
        </w:rPr>
      </w:pPr>
    </w:p>
    <w:p w14:paraId="703EF980" w14:textId="0AF59B5C" w:rsidR="00FB5D9E" w:rsidRDefault="00FB5D9E" w:rsidP="003D5083">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وفقا </w:t>
      </w:r>
      <w:r>
        <w:rPr>
          <w:rFonts w:ascii="Simplified Arabic" w:hAnsi="Simplified Arabic" w:cs="Simplified Arabic"/>
          <w:b/>
          <w:bCs/>
          <w:sz w:val="28"/>
          <w:szCs w:val="28"/>
          <w:rtl/>
          <w:lang w:bidi="ar-DZ"/>
        </w:rPr>
        <w:t>للمادة 35 ق إ م إ</w:t>
      </w:r>
      <w:r>
        <w:rPr>
          <w:rFonts w:ascii="Simplified Arabic" w:hAnsi="Simplified Arabic" w:cs="Simplified Arabic"/>
          <w:sz w:val="28"/>
          <w:szCs w:val="28"/>
          <w:rtl/>
          <w:lang w:bidi="ar-DZ"/>
        </w:rPr>
        <w:t xml:space="preserve"> يختص المجلس القضائي بالفصل في الطلبات المتعلقة بتنازع الاختصاص بين القضاة، إذا كان النزاع متعلقا بجهتين قضائيتين واقعتين في دائرة اختصاصه، وكذا طلبات الرد المرفوعة ضد قضاة المحاكم التابعة لدائرة اختصاصه.</w:t>
      </w:r>
    </w:p>
    <w:p w14:paraId="3AF695EB" w14:textId="77777777" w:rsidR="00FB5D9E" w:rsidRDefault="00FB5D9E" w:rsidP="00FB5D9E">
      <w:pPr>
        <w:bidi/>
        <w:ind w:firstLine="708"/>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كما </w:t>
      </w:r>
      <w:r>
        <w:rPr>
          <w:rFonts w:ascii="Simplified Arabic" w:hAnsi="Simplified Arabic" w:cs="Simplified Arabic"/>
          <w:sz w:val="28"/>
          <w:szCs w:val="28"/>
          <w:rtl/>
          <w:lang w:bidi="ar-DZ"/>
        </w:rPr>
        <w:t xml:space="preserve">يحدد الاختصاص الإقليمي للمجالس القضائية وفقا لأحكام </w:t>
      </w:r>
      <w:r>
        <w:rPr>
          <w:rFonts w:ascii="Simplified Arabic" w:hAnsi="Simplified Arabic" w:cs="Simplified Arabic"/>
          <w:b/>
          <w:bCs/>
          <w:sz w:val="28"/>
          <w:szCs w:val="28"/>
          <w:rtl/>
          <w:lang w:bidi="ar-DZ"/>
        </w:rPr>
        <w:t>المادة 03 من القانون 22/07</w:t>
      </w:r>
      <w:r>
        <w:rPr>
          <w:rFonts w:ascii="Simplified Arabic" w:hAnsi="Simplified Arabic" w:cs="Simplified Arabic"/>
          <w:sz w:val="28"/>
          <w:szCs w:val="28"/>
          <w:rtl/>
          <w:lang w:bidi="ar-DZ"/>
        </w:rPr>
        <w:t xml:space="preserve"> المتضمن التقسيم القضائي، </w:t>
      </w:r>
      <w:proofErr w:type="gramStart"/>
      <w:r>
        <w:rPr>
          <w:rFonts w:ascii="Simplified Arabic" w:hAnsi="Simplified Arabic" w:cs="Simplified Arabic"/>
          <w:sz w:val="28"/>
          <w:szCs w:val="28"/>
          <w:rtl/>
          <w:lang w:bidi="ar-DZ"/>
        </w:rPr>
        <w:t>و التي</w:t>
      </w:r>
      <w:proofErr w:type="gramEnd"/>
      <w:r>
        <w:rPr>
          <w:rFonts w:ascii="Simplified Arabic" w:hAnsi="Simplified Arabic" w:cs="Simplified Arabic"/>
          <w:sz w:val="28"/>
          <w:szCs w:val="28"/>
          <w:rtl/>
          <w:lang w:bidi="ar-DZ"/>
        </w:rPr>
        <w:t xml:space="preserve"> نصت على أنه يحدث عبر مجموع التراب الوطني 58 مجلسا قضائيا، عبر 58 ولاية. وتنفيذا لهذا القانون صدر </w:t>
      </w:r>
      <w:r>
        <w:rPr>
          <w:rFonts w:ascii="Simplified Arabic" w:hAnsi="Simplified Arabic" w:cs="Simplified Arabic"/>
          <w:b/>
          <w:bCs/>
          <w:sz w:val="28"/>
          <w:szCs w:val="28"/>
          <w:rtl/>
          <w:lang w:bidi="ar-DZ"/>
        </w:rPr>
        <w:t>المرسوم التنفيذي 24/77</w:t>
      </w:r>
      <w:r>
        <w:rPr>
          <w:rFonts w:ascii="Simplified Arabic" w:hAnsi="Simplified Arabic" w:cs="Simplified Arabic"/>
          <w:sz w:val="28"/>
          <w:szCs w:val="28"/>
          <w:rtl/>
          <w:lang w:bidi="ar-DZ"/>
        </w:rPr>
        <w:t xml:space="preserve"> المحدد لدوائر الاختصاص الإقليمي للمجالس القضائية </w:t>
      </w:r>
      <w:proofErr w:type="gramStart"/>
      <w:r>
        <w:rPr>
          <w:rFonts w:ascii="Simplified Arabic" w:hAnsi="Simplified Arabic" w:cs="Simplified Arabic"/>
          <w:sz w:val="28"/>
          <w:szCs w:val="28"/>
          <w:rtl/>
          <w:lang w:bidi="ar-DZ"/>
        </w:rPr>
        <w:t>و المحاكم</w:t>
      </w:r>
      <w:proofErr w:type="gramEnd"/>
      <w:r>
        <w:rPr>
          <w:rFonts w:ascii="Simplified Arabic" w:hAnsi="Simplified Arabic" w:cs="Simplified Arabic"/>
          <w:sz w:val="28"/>
          <w:szCs w:val="28"/>
          <w:rtl/>
          <w:lang w:bidi="ar-DZ"/>
        </w:rPr>
        <w:t xml:space="preserve"> التابعة لها.</w:t>
      </w:r>
    </w:p>
    <w:p w14:paraId="20E219F0" w14:textId="77777777" w:rsidR="00FB5D9E" w:rsidRDefault="00FB5D9E" w:rsidP="00FB5D9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بذلك يختص المجلس القضائي بالفصل في استئناف الأحكام الصادرة عن المحاكم التابعة لدائرة اختصاصه.</w:t>
      </w:r>
    </w:p>
    <w:p w14:paraId="1D09BD31" w14:textId="77777777" w:rsidR="00FB5D9E" w:rsidRDefault="00FB5D9E" w:rsidP="00FB5D9E">
      <w:pPr>
        <w:bidi/>
        <w:rPr>
          <w:rFonts w:ascii="Simplified Arabic" w:hAnsi="Simplified Arabic" w:cs="Simplified Arabic"/>
          <w:sz w:val="28"/>
          <w:szCs w:val="28"/>
          <w:rtl/>
          <w:lang w:bidi="ar-DZ"/>
        </w:rPr>
      </w:pPr>
    </w:p>
    <w:p w14:paraId="319632DA" w14:textId="77777777" w:rsidR="00235845" w:rsidRDefault="00235845" w:rsidP="00FB5D9E">
      <w:pPr>
        <w:bidi/>
        <w:rPr>
          <w:rtl/>
          <w:lang w:bidi="ar-DZ"/>
        </w:rPr>
      </w:pPr>
    </w:p>
    <w:p w14:paraId="22BAB731" w14:textId="77777777" w:rsidR="00FB5D9E" w:rsidRDefault="00FB5D9E"/>
    <w:sectPr w:rsidR="00FB5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9E"/>
    <w:rsid w:val="00235845"/>
    <w:rsid w:val="003D5083"/>
    <w:rsid w:val="008C7DC8"/>
    <w:rsid w:val="00B96825"/>
    <w:rsid w:val="00D02B1D"/>
    <w:rsid w:val="00DC3B68"/>
    <w:rsid w:val="00FB5D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F68"/>
  <w15:chartTrackingRefBased/>
  <w15:docId w15:val="{A4923F0B-576A-4766-823F-50508FE1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9E"/>
    <w:rPr>
      <w:kern w:val="0"/>
      <w14:ligatures w14:val="none"/>
    </w:rPr>
  </w:style>
  <w:style w:type="paragraph" w:styleId="Titre1">
    <w:name w:val="heading 1"/>
    <w:basedOn w:val="Normal"/>
    <w:next w:val="Normal"/>
    <w:link w:val="Titre1Car"/>
    <w:uiPriority w:val="9"/>
    <w:qFormat/>
    <w:rsid w:val="00FB5D9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FB5D9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B5D9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FB5D9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FB5D9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FB5D9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B5D9E"/>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B5D9E"/>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B5D9E"/>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D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5D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5D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5D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5D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5D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5D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5D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5D9E"/>
    <w:rPr>
      <w:rFonts w:eastAsiaTheme="majorEastAsia" w:cstheme="majorBidi"/>
      <w:color w:val="272727" w:themeColor="text1" w:themeTint="D8"/>
    </w:rPr>
  </w:style>
  <w:style w:type="paragraph" w:styleId="Titre">
    <w:name w:val="Title"/>
    <w:basedOn w:val="Normal"/>
    <w:next w:val="Normal"/>
    <w:link w:val="TitreCar"/>
    <w:uiPriority w:val="10"/>
    <w:qFormat/>
    <w:rsid w:val="00FB5D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B5D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5D9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B5D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5D9E"/>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B5D9E"/>
    <w:rPr>
      <w:i/>
      <w:iCs/>
      <w:color w:val="404040" w:themeColor="text1" w:themeTint="BF"/>
    </w:rPr>
  </w:style>
  <w:style w:type="paragraph" w:styleId="Paragraphedeliste">
    <w:name w:val="List Paragraph"/>
    <w:basedOn w:val="Normal"/>
    <w:uiPriority w:val="34"/>
    <w:qFormat/>
    <w:rsid w:val="00FB5D9E"/>
    <w:pPr>
      <w:ind w:left="720"/>
      <w:contextualSpacing/>
    </w:pPr>
    <w:rPr>
      <w:kern w:val="2"/>
      <w14:ligatures w14:val="standardContextual"/>
    </w:rPr>
  </w:style>
  <w:style w:type="character" w:styleId="Accentuationintense">
    <w:name w:val="Intense Emphasis"/>
    <w:basedOn w:val="Policepardfaut"/>
    <w:uiPriority w:val="21"/>
    <w:qFormat/>
    <w:rsid w:val="00FB5D9E"/>
    <w:rPr>
      <w:i/>
      <w:iCs/>
      <w:color w:val="0F4761" w:themeColor="accent1" w:themeShade="BF"/>
    </w:rPr>
  </w:style>
  <w:style w:type="paragraph" w:styleId="Citationintense">
    <w:name w:val="Intense Quote"/>
    <w:basedOn w:val="Normal"/>
    <w:next w:val="Normal"/>
    <w:link w:val="CitationintenseCar"/>
    <w:uiPriority w:val="30"/>
    <w:qFormat/>
    <w:rsid w:val="00FB5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FB5D9E"/>
    <w:rPr>
      <w:i/>
      <w:iCs/>
      <w:color w:val="0F4761" w:themeColor="accent1" w:themeShade="BF"/>
    </w:rPr>
  </w:style>
  <w:style w:type="character" w:styleId="Rfrenceintense">
    <w:name w:val="Intense Reference"/>
    <w:basedOn w:val="Policepardfaut"/>
    <w:uiPriority w:val="32"/>
    <w:qFormat/>
    <w:rsid w:val="00FB5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2</cp:revision>
  <dcterms:created xsi:type="dcterms:W3CDTF">2025-02-07T14:05:00Z</dcterms:created>
  <dcterms:modified xsi:type="dcterms:W3CDTF">2025-02-07T14:06:00Z</dcterms:modified>
</cp:coreProperties>
</file>