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A7D87" w14:textId="77777777" w:rsidR="00405BAD" w:rsidRPr="006F71F7" w:rsidRDefault="00405BAD" w:rsidP="00405BAD">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 التاسعة:</w:t>
      </w:r>
      <w:r w:rsidRPr="006F71F7">
        <w:rPr>
          <w:rFonts w:ascii="Simplified Arabic" w:hAnsi="Simplified Arabic" w:cs="Simplified Arabic" w:hint="cs"/>
          <w:b/>
          <w:bCs/>
          <w:sz w:val="28"/>
          <w:szCs w:val="28"/>
          <w:rtl/>
          <w:lang w:bidi="ar-DZ"/>
        </w:rPr>
        <w:t xml:space="preserve"> المحكمة العليا</w:t>
      </w:r>
    </w:p>
    <w:p w14:paraId="248E842E" w14:textId="77777777" w:rsidR="00405BAD" w:rsidRDefault="00405BAD" w:rsidP="00405BA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18 جوان 1963 صدر الأمر 63/218 يتضمن إنشاء المجلس الأعلى، وتم تنصيب الجهة القضائية في 02 مارس 1964، وبصدور دستور 1989 تم تغيير تسمية هذه الجهة القضائية إلى المحكمة العليا وذلك تفاديا للخلط مع المجلس الأعلى للقضاء وبذلك صدر القانون 89/22 المؤرخ في 12 ديسمبر 1989 المتعلق بصلاحيات المحكمة العليا.</w:t>
      </w:r>
    </w:p>
    <w:p w14:paraId="0A718DEA" w14:textId="77777777" w:rsidR="00405BAD" w:rsidRDefault="00405BAD" w:rsidP="00405BA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وحسب </w:t>
      </w:r>
      <w:r w:rsidRPr="00633E96">
        <w:rPr>
          <w:rFonts w:ascii="Simplified Arabic" w:hAnsi="Simplified Arabic" w:cs="Simplified Arabic" w:hint="cs"/>
          <w:b/>
          <w:bCs/>
          <w:sz w:val="28"/>
          <w:szCs w:val="28"/>
          <w:rtl/>
          <w:lang w:bidi="ar-DZ"/>
        </w:rPr>
        <w:t>المادة 179 من الدستور</w:t>
      </w:r>
      <w:r>
        <w:rPr>
          <w:rFonts w:ascii="Simplified Arabic" w:hAnsi="Simplified Arabic" w:cs="Simplified Arabic" w:hint="cs"/>
          <w:sz w:val="28"/>
          <w:szCs w:val="28"/>
          <w:rtl/>
          <w:lang w:bidi="ar-DZ"/>
        </w:rPr>
        <w:t xml:space="preserve"> الحالي تعتبر المحكمة العليا هيئة مقومة لأعمال المجالس القضائية </w:t>
      </w:r>
      <w:proofErr w:type="gramStart"/>
      <w:r>
        <w:rPr>
          <w:rFonts w:ascii="Simplified Arabic" w:hAnsi="Simplified Arabic" w:cs="Simplified Arabic" w:hint="cs"/>
          <w:sz w:val="28"/>
          <w:szCs w:val="28"/>
          <w:rtl/>
          <w:lang w:bidi="ar-DZ"/>
        </w:rPr>
        <w:t>و المحاكم</w:t>
      </w:r>
      <w:proofErr w:type="gramEnd"/>
      <w:r>
        <w:rPr>
          <w:rFonts w:ascii="Simplified Arabic" w:hAnsi="Simplified Arabic" w:cs="Simplified Arabic" w:hint="cs"/>
          <w:sz w:val="28"/>
          <w:szCs w:val="28"/>
          <w:rtl/>
          <w:lang w:bidi="ar-DZ"/>
        </w:rPr>
        <w:t>، ويحدد تنظيم المحكمة العليا بموجب قانون عضوي وهو القانون العضوي رقم 11/12.</w:t>
      </w:r>
      <w:r>
        <w:rPr>
          <w:rStyle w:val="Appelnotedebasdep"/>
          <w:rFonts w:ascii="Simplified Arabic" w:hAnsi="Simplified Arabic" w:cs="Simplified Arabic"/>
          <w:rtl/>
          <w:lang w:bidi="ar-DZ"/>
        </w:rPr>
        <w:footnoteReference w:id="1"/>
      </w:r>
    </w:p>
    <w:p w14:paraId="415DFC23" w14:textId="77777777" w:rsidR="00405BAD" w:rsidRDefault="00405BAD" w:rsidP="00405BA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سنقوم بدراسة المحكمة العليا من خلال توضيح تنظيمها الهيكلي، تشكيلتها البشرية وكذا اختصاصها.</w:t>
      </w:r>
    </w:p>
    <w:p w14:paraId="4D9E920C" w14:textId="77777777" w:rsidR="00405BAD" w:rsidRDefault="00405BAD" w:rsidP="00405BA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Pr="006F71F7">
        <w:rPr>
          <w:rFonts w:ascii="Simplified Arabic" w:hAnsi="Simplified Arabic" w:cs="Simplified Arabic" w:hint="cs"/>
          <w:b/>
          <w:bCs/>
          <w:sz w:val="28"/>
          <w:szCs w:val="28"/>
          <w:rtl/>
          <w:lang w:bidi="ar-DZ"/>
        </w:rPr>
        <w:t>: التنظيم الهيكلي</w:t>
      </w:r>
    </w:p>
    <w:p w14:paraId="5755AD33" w14:textId="77777777" w:rsidR="00405BAD" w:rsidRPr="007D64F6" w:rsidRDefault="00405BAD" w:rsidP="00405BA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حسب </w:t>
      </w:r>
      <w:r w:rsidRPr="007B457D">
        <w:rPr>
          <w:rFonts w:ascii="Simplified Arabic" w:hAnsi="Simplified Arabic" w:cs="Simplified Arabic" w:hint="cs"/>
          <w:b/>
          <w:bCs/>
          <w:sz w:val="28"/>
          <w:szCs w:val="28"/>
          <w:rtl/>
          <w:lang w:bidi="ar-DZ"/>
        </w:rPr>
        <w:t>المادة 02 من القانون العضوي 11/12</w:t>
      </w:r>
      <w:r>
        <w:rPr>
          <w:rFonts w:ascii="Simplified Arabic" w:hAnsi="Simplified Arabic" w:cs="Simplified Arabic" w:hint="cs"/>
          <w:sz w:val="28"/>
          <w:szCs w:val="28"/>
          <w:rtl/>
          <w:lang w:bidi="ar-DZ"/>
        </w:rPr>
        <w:t xml:space="preserve"> يحدد مقر المحكمة العليا بالجزائر العاصمة، </w:t>
      </w:r>
      <w:proofErr w:type="gramStart"/>
      <w:r>
        <w:rPr>
          <w:rFonts w:ascii="Simplified Arabic" w:hAnsi="Simplified Arabic" w:cs="Simplified Arabic" w:hint="cs"/>
          <w:sz w:val="28"/>
          <w:szCs w:val="28"/>
          <w:rtl/>
          <w:lang w:bidi="ar-DZ"/>
        </w:rPr>
        <w:t>و بالرجوع</w:t>
      </w:r>
      <w:proofErr w:type="gramEnd"/>
      <w:r>
        <w:rPr>
          <w:rFonts w:ascii="Simplified Arabic" w:hAnsi="Simplified Arabic" w:cs="Simplified Arabic" w:hint="cs"/>
          <w:sz w:val="28"/>
          <w:szCs w:val="28"/>
          <w:rtl/>
          <w:lang w:bidi="ar-DZ"/>
        </w:rPr>
        <w:t xml:space="preserve"> لهذا القانون العضوي يتضح لنا أن المحكمة العليا تضم العديد من الهيكل و الأجهزة القضائية و الإدارية نوضحها كما يلي:</w:t>
      </w:r>
    </w:p>
    <w:p w14:paraId="0CE26B60" w14:textId="77777777" w:rsidR="00405BAD" w:rsidRPr="00E63476" w:rsidRDefault="00405BAD" w:rsidP="00405BAD">
      <w:pPr>
        <w:bidi/>
        <w:jc w:val="both"/>
        <w:rPr>
          <w:rFonts w:ascii="Simplified Arabic" w:hAnsi="Simplified Arabic" w:cs="Simplified Arabic"/>
          <w:sz w:val="28"/>
          <w:szCs w:val="28"/>
          <w:rtl/>
          <w:lang w:bidi="ar-DZ"/>
        </w:rPr>
      </w:pPr>
      <w:r w:rsidRPr="00E63476">
        <w:rPr>
          <w:rFonts w:ascii="Simplified Arabic" w:hAnsi="Simplified Arabic" w:cs="Simplified Arabic" w:hint="cs"/>
          <w:sz w:val="28"/>
          <w:szCs w:val="28"/>
          <w:rtl/>
          <w:lang w:bidi="ar-DZ"/>
        </w:rPr>
        <w:t>وفقا للقانون العضوي 11/12 تتمثل الهياكل القضائية للمحكمة العليا</w:t>
      </w:r>
      <w:r>
        <w:rPr>
          <w:rFonts w:ascii="Simplified Arabic" w:hAnsi="Simplified Arabic" w:cs="Simplified Arabic" w:hint="cs"/>
          <w:sz w:val="28"/>
          <w:szCs w:val="28"/>
          <w:rtl/>
          <w:lang w:bidi="ar-DZ"/>
        </w:rPr>
        <w:t xml:space="preserve"> وكذا النظام الداخلي للمحكمة العليا</w:t>
      </w:r>
      <w:r>
        <w:rPr>
          <w:rStyle w:val="Appelnotedebasdep"/>
          <w:rFonts w:ascii="Simplified Arabic" w:hAnsi="Simplified Arabic" w:cs="Simplified Arabic"/>
          <w:rtl/>
          <w:lang w:bidi="ar-DZ"/>
        </w:rPr>
        <w:footnoteReference w:id="2"/>
      </w:r>
      <w:r w:rsidRPr="00E63476">
        <w:rPr>
          <w:rFonts w:ascii="Simplified Arabic" w:hAnsi="Simplified Arabic" w:cs="Simplified Arabic" w:hint="cs"/>
          <w:sz w:val="28"/>
          <w:szCs w:val="28"/>
          <w:rtl/>
          <w:lang w:bidi="ar-DZ"/>
        </w:rPr>
        <w:t xml:space="preserve"> فيما يلي:</w:t>
      </w:r>
    </w:p>
    <w:p w14:paraId="653E004A" w14:textId="77777777" w:rsidR="00405BAD" w:rsidRDefault="00405BAD" w:rsidP="00405BA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Pr="006F71F7">
        <w:rPr>
          <w:rFonts w:ascii="Simplified Arabic" w:hAnsi="Simplified Arabic" w:cs="Simplified Arabic" w:hint="cs"/>
          <w:b/>
          <w:bCs/>
          <w:sz w:val="28"/>
          <w:szCs w:val="28"/>
          <w:rtl/>
          <w:lang w:bidi="ar-DZ"/>
        </w:rPr>
        <w:t xml:space="preserve"> رئاسة المحكمة العليا</w:t>
      </w:r>
    </w:p>
    <w:p w14:paraId="169DFC7D" w14:textId="77777777" w:rsidR="00405BAD" w:rsidRPr="00454630" w:rsidRDefault="00405BAD" w:rsidP="00405BAD">
      <w:pPr>
        <w:pStyle w:val="NormalWeb"/>
        <w:bidi/>
        <w:jc w:val="both"/>
        <w:rPr>
          <w:rFonts w:ascii="Simplified Arabic" w:hAnsi="Simplified Arabic" w:cs="Simplified Arabic"/>
          <w:sz w:val="28"/>
          <w:szCs w:val="28"/>
        </w:rPr>
      </w:pPr>
      <w:r>
        <w:rPr>
          <w:rFonts w:ascii="Simplified Arabic" w:hAnsi="Simplified Arabic" w:cs="Simplified Arabic" w:hint="cs"/>
          <w:sz w:val="28"/>
          <w:szCs w:val="28"/>
          <w:rtl/>
        </w:rPr>
        <w:t>تنص المادة 10 من القانون العضوي 11/12 على أن</w:t>
      </w:r>
      <w:r w:rsidRPr="00454630">
        <w:rPr>
          <w:rFonts w:ascii="Simplified Arabic" w:hAnsi="Simplified Arabic" w:cs="Simplified Arabic"/>
          <w:sz w:val="28"/>
          <w:szCs w:val="28"/>
          <w:rtl/>
        </w:rPr>
        <w:t xml:space="preserve"> المحكمة العليا </w:t>
      </w:r>
      <w:r>
        <w:rPr>
          <w:rFonts w:ascii="Simplified Arabic" w:hAnsi="Simplified Arabic" w:cs="Simplified Arabic" w:hint="cs"/>
          <w:sz w:val="28"/>
          <w:szCs w:val="28"/>
          <w:rtl/>
        </w:rPr>
        <w:t xml:space="preserve">تسير </w:t>
      </w:r>
      <w:r w:rsidRPr="00454630">
        <w:rPr>
          <w:rFonts w:ascii="Simplified Arabic" w:hAnsi="Simplified Arabic" w:cs="Simplified Arabic"/>
          <w:sz w:val="28"/>
          <w:szCs w:val="28"/>
          <w:rtl/>
        </w:rPr>
        <w:t xml:space="preserve">من قبل الرئيس الأول </w:t>
      </w:r>
      <w:r>
        <w:rPr>
          <w:rFonts w:ascii="Simplified Arabic" w:hAnsi="Simplified Arabic" w:cs="Simplified Arabic" w:hint="cs"/>
          <w:sz w:val="28"/>
          <w:szCs w:val="28"/>
          <w:rtl/>
        </w:rPr>
        <w:t xml:space="preserve">والذي يقوم </w:t>
      </w:r>
      <w:proofErr w:type="gramStart"/>
      <w:r>
        <w:rPr>
          <w:rFonts w:ascii="Simplified Arabic" w:hAnsi="Simplified Arabic" w:cs="Simplified Arabic" w:hint="cs"/>
          <w:sz w:val="28"/>
          <w:szCs w:val="28"/>
          <w:rtl/>
        </w:rPr>
        <w:t xml:space="preserve">بــ </w:t>
      </w:r>
      <w:r w:rsidRPr="00454630">
        <w:rPr>
          <w:rFonts w:ascii="Simplified Arabic" w:hAnsi="Simplified Arabic" w:cs="Simplified Arabic"/>
          <w:sz w:val="28"/>
          <w:szCs w:val="28"/>
        </w:rPr>
        <w:t>:</w:t>
      </w:r>
      <w:proofErr w:type="gramEnd"/>
    </w:p>
    <w:p w14:paraId="45EC0693" w14:textId="77777777" w:rsidR="00405BAD" w:rsidRPr="00454630" w:rsidRDefault="00405BAD" w:rsidP="00405BAD">
      <w:pPr>
        <w:pStyle w:val="NormalWeb"/>
        <w:bidi/>
        <w:jc w:val="both"/>
        <w:rPr>
          <w:rFonts w:ascii="Simplified Arabic" w:hAnsi="Simplified Arabic" w:cs="Simplified Arabic"/>
          <w:sz w:val="28"/>
          <w:szCs w:val="28"/>
        </w:rPr>
      </w:pPr>
      <w:r w:rsidRPr="00454630">
        <w:rPr>
          <w:rFonts w:ascii="Simplified Arabic" w:hAnsi="Simplified Arabic" w:cs="Simplified Arabic"/>
          <w:sz w:val="28"/>
          <w:szCs w:val="28"/>
        </w:rPr>
        <w:t xml:space="preserve">  </w:t>
      </w:r>
      <w:r w:rsidRPr="00454630">
        <w:rPr>
          <w:rFonts w:cs="Simplified Arabic"/>
          <w:sz w:val="28"/>
          <w:szCs w:val="28"/>
        </w:rPr>
        <w:t>−</w:t>
      </w:r>
      <w:r w:rsidRPr="00454630">
        <w:rPr>
          <w:rFonts w:ascii="Simplified Arabic" w:hAnsi="Simplified Arabic" w:cs="Simplified Arabic"/>
          <w:sz w:val="28"/>
          <w:szCs w:val="28"/>
        </w:rPr>
        <w:t xml:space="preserve"> </w:t>
      </w:r>
      <w:r w:rsidRPr="00454630">
        <w:rPr>
          <w:rFonts w:ascii="Simplified Arabic" w:hAnsi="Simplified Arabic" w:cs="Simplified Arabic"/>
          <w:sz w:val="28"/>
          <w:szCs w:val="28"/>
          <w:rtl/>
        </w:rPr>
        <w:t>تمثيل المحكمة العليا رسميا،</w:t>
      </w:r>
    </w:p>
    <w:p w14:paraId="0AC513F7" w14:textId="77777777" w:rsidR="00405BAD" w:rsidRPr="00454630" w:rsidRDefault="00405BAD" w:rsidP="00405BAD">
      <w:pPr>
        <w:pStyle w:val="NormalWeb"/>
        <w:bidi/>
        <w:jc w:val="both"/>
        <w:rPr>
          <w:rFonts w:ascii="Simplified Arabic" w:hAnsi="Simplified Arabic" w:cs="Simplified Arabic"/>
          <w:sz w:val="28"/>
          <w:szCs w:val="28"/>
        </w:rPr>
      </w:pPr>
      <w:r w:rsidRPr="00454630">
        <w:rPr>
          <w:rFonts w:ascii="Simplified Arabic" w:hAnsi="Simplified Arabic" w:cs="Simplified Arabic"/>
          <w:sz w:val="28"/>
          <w:szCs w:val="28"/>
        </w:rPr>
        <w:t xml:space="preserve">  </w:t>
      </w:r>
      <w:r w:rsidRPr="00454630">
        <w:rPr>
          <w:rFonts w:cs="Simplified Arabic"/>
          <w:sz w:val="28"/>
          <w:szCs w:val="28"/>
        </w:rPr>
        <w:t>−</w:t>
      </w:r>
      <w:r w:rsidRPr="00454630">
        <w:rPr>
          <w:rFonts w:ascii="Simplified Arabic" w:hAnsi="Simplified Arabic" w:cs="Simplified Arabic"/>
          <w:sz w:val="28"/>
          <w:szCs w:val="28"/>
        </w:rPr>
        <w:t xml:space="preserve"> </w:t>
      </w:r>
      <w:r w:rsidRPr="00454630">
        <w:rPr>
          <w:rFonts w:ascii="Simplified Arabic" w:hAnsi="Simplified Arabic" w:cs="Simplified Arabic"/>
          <w:sz w:val="28"/>
          <w:szCs w:val="28"/>
          <w:rtl/>
        </w:rPr>
        <w:t xml:space="preserve">رئاسة أي غرفة من غرف المحكمة العليا عند </w:t>
      </w:r>
      <w:proofErr w:type="spellStart"/>
      <w:r w:rsidRPr="00454630">
        <w:rPr>
          <w:rFonts w:ascii="Simplified Arabic" w:hAnsi="Simplified Arabic" w:cs="Simplified Arabic"/>
          <w:sz w:val="28"/>
          <w:szCs w:val="28"/>
          <w:rtl/>
        </w:rPr>
        <w:t>الإقتضاء</w:t>
      </w:r>
      <w:proofErr w:type="spellEnd"/>
      <w:r w:rsidRPr="00454630">
        <w:rPr>
          <w:rFonts w:ascii="Simplified Arabic" w:hAnsi="Simplified Arabic" w:cs="Simplified Arabic"/>
          <w:sz w:val="28"/>
          <w:szCs w:val="28"/>
          <w:rtl/>
        </w:rPr>
        <w:t>،</w:t>
      </w:r>
    </w:p>
    <w:p w14:paraId="459BA70C" w14:textId="77777777" w:rsidR="00405BAD" w:rsidRPr="00454630" w:rsidRDefault="00405BAD" w:rsidP="00405BAD">
      <w:pPr>
        <w:pStyle w:val="NormalWeb"/>
        <w:bidi/>
        <w:jc w:val="both"/>
        <w:rPr>
          <w:rFonts w:ascii="Simplified Arabic" w:hAnsi="Simplified Arabic" w:cs="Simplified Arabic"/>
          <w:sz w:val="28"/>
          <w:szCs w:val="28"/>
        </w:rPr>
      </w:pPr>
      <w:r w:rsidRPr="00454630">
        <w:rPr>
          <w:rFonts w:ascii="Simplified Arabic" w:hAnsi="Simplified Arabic" w:cs="Simplified Arabic"/>
          <w:sz w:val="28"/>
          <w:szCs w:val="28"/>
        </w:rPr>
        <w:lastRenderedPageBreak/>
        <w:t xml:space="preserve">  </w:t>
      </w:r>
      <w:r w:rsidRPr="00454630">
        <w:rPr>
          <w:rFonts w:cs="Simplified Arabic"/>
          <w:sz w:val="28"/>
          <w:szCs w:val="28"/>
        </w:rPr>
        <w:t>−</w:t>
      </w:r>
      <w:r w:rsidRPr="00454630">
        <w:rPr>
          <w:rFonts w:ascii="Simplified Arabic" w:hAnsi="Simplified Arabic" w:cs="Simplified Arabic"/>
          <w:sz w:val="28"/>
          <w:szCs w:val="28"/>
        </w:rPr>
        <w:t xml:space="preserve"> </w:t>
      </w:r>
      <w:r w:rsidRPr="00454630">
        <w:rPr>
          <w:rFonts w:ascii="Simplified Arabic" w:hAnsi="Simplified Arabic" w:cs="Simplified Arabic"/>
          <w:sz w:val="28"/>
          <w:szCs w:val="28"/>
          <w:rtl/>
        </w:rPr>
        <w:t>رئاسة الغرف المجتمعة،</w:t>
      </w:r>
    </w:p>
    <w:p w14:paraId="7F6459A9" w14:textId="77777777" w:rsidR="00405BAD" w:rsidRPr="00454630" w:rsidRDefault="00405BAD" w:rsidP="00405BAD">
      <w:pPr>
        <w:pStyle w:val="NormalWeb"/>
        <w:bidi/>
        <w:jc w:val="both"/>
        <w:rPr>
          <w:rFonts w:ascii="Simplified Arabic" w:hAnsi="Simplified Arabic" w:cs="Simplified Arabic"/>
          <w:sz w:val="28"/>
          <w:szCs w:val="28"/>
        </w:rPr>
      </w:pPr>
      <w:r w:rsidRPr="00454630">
        <w:rPr>
          <w:rFonts w:ascii="Simplified Arabic" w:hAnsi="Simplified Arabic" w:cs="Simplified Arabic"/>
          <w:sz w:val="28"/>
          <w:szCs w:val="28"/>
        </w:rPr>
        <w:t xml:space="preserve">  </w:t>
      </w:r>
      <w:r w:rsidRPr="00454630">
        <w:rPr>
          <w:rFonts w:cs="Simplified Arabic"/>
          <w:sz w:val="28"/>
          <w:szCs w:val="28"/>
        </w:rPr>
        <w:t>−</w:t>
      </w:r>
      <w:r w:rsidRPr="00454630">
        <w:rPr>
          <w:rFonts w:ascii="Simplified Arabic" w:hAnsi="Simplified Arabic" w:cs="Simplified Arabic"/>
          <w:sz w:val="28"/>
          <w:szCs w:val="28"/>
        </w:rPr>
        <w:t xml:space="preserve"> </w:t>
      </w:r>
      <w:r w:rsidRPr="00454630">
        <w:rPr>
          <w:rFonts w:ascii="Simplified Arabic" w:hAnsi="Simplified Arabic" w:cs="Simplified Arabic"/>
          <w:sz w:val="28"/>
          <w:szCs w:val="28"/>
          <w:rtl/>
        </w:rPr>
        <w:t>تنشيط و تنسيق نشاط الغرف و أمانة الضبط و الأقسام و المصالح الإدارية للمحكمة العليا،</w:t>
      </w:r>
    </w:p>
    <w:p w14:paraId="47D0B496" w14:textId="77777777" w:rsidR="00405BAD" w:rsidRPr="00454630" w:rsidRDefault="00405BAD" w:rsidP="00405BAD">
      <w:pPr>
        <w:pStyle w:val="NormalWeb"/>
        <w:bidi/>
        <w:jc w:val="both"/>
        <w:rPr>
          <w:rFonts w:ascii="Simplified Arabic" w:hAnsi="Simplified Arabic" w:cs="Simplified Arabic"/>
          <w:sz w:val="28"/>
          <w:szCs w:val="28"/>
        </w:rPr>
      </w:pPr>
      <w:r w:rsidRPr="00454630">
        <w:rPr>
          <w:rFonts w:ascii="Simplified Arabic" w:hAnsi="Simplified Arabic" w:cs="Simplified Arabic"/>
          <w:sz w:val="28"/>
          <w:szCs w:val="28"/>
        </w:rPr>
        <w:t xml:space="preserve">  </w:t>
      </w:r>
      <w:r w:rsidRPr="00454630">
        <w:rPr>
          <w:rFonts w:cs="Simplified Arabic"/>
          <w:sz w:val="28"/>
          <w:szCs w:val="28"/>
        </w:rPr>
        <w:t>−</w:t>
      </w:r>
      <w:r w:rsidRPr="00454630">
        <w:rPr>
          <w:rFonts w:ascii="Simplified Arabic" w:hAnsi="Simplified Arabic" w:cs="Simplified Arabic"/>
          <w:sz w:val="28"/>
          <w:szCs w:val="28"/>
        </w:rPr>
        <w:t xml:space="preserve"> </w:t>
      </w:r>
      <w:r w:rsidRPr="00454630">
        <w:rPr>
          <w:rFonts w:ascii="Simplified Arabic" w:hAnsi="Simplified Arabic" w:cs="Simplified Arabic"/>
          <w:sz w:val="28"/>
          <w:szCs w:val="28"/>
          <w:rtl/>
        </w:rPr>
        <w:t>السهر على تطبيق أحكام النظام الداخلي،</w:t>
      </w:r>
    </w:p>
    <w:p w14:paraId="2CACB2A3" w14:textId="77777777" w:rsidR="00405BAD" w:rsidRPr="00454630" w:rsidRDefault="00405BAD" w:rsidP="00405BAD">
      <w:pPr>
        <w:pStyle w:val="NormalWeb"/>
        <w:bidi/>
        <w:jc w:val="both"/>
        <w:rPr>
          <w:rFonts w:ascii="Simplified Arabic" w:hAnsi="Simplified Arabic" w:cs="Simplified Arabic"/>
          <w:sz w:val="28"/>
          <w:szCs w:val="28"/>
        </w:rPr>
      </w:pPr>
      <w:r w:rsidRPr="00454630">
        <w:rPr>
          <w:rFonts w:ascii="Simplified Arabic" w:hAnsi="Simplified Arabic" w:cs="Simplified Arabic"/>
          <w:sz w:val="28"/>
          <w:szCs w:val="28"/>
        </w:rPr>
        <w:t xml:space="preserve">  </w:t>
      </w:r>
      <w:r w:rsidRPr="00454630">
        <w:rPr>
          <w:rFonts w:cs="Simplified Arabic"/>
          <w:sz w:val="28"/>
          <w:szCs w:val="28"/>
        </w:rPr>
        <w:t>−</w:t>
      </w:r>
      <w:r w:rsidRPr="00454630">
        <w:rPr>
          <w:rFonts w:ascii="Simplified Arabic" w:hAnsi="Simplified Arabic" w:cs="Simplified Arabic"/>
          <w:sz w:val="28"/>
          <w:szCs w:val="28"/>
        </w:rPr>
        <w:t xml:space="preserve"> </w:t>
      </w:r>
      <w:proofErr w:type="spellStart"/>
      <w:r w:rsidRPr="00454630">
        <w:rPr>
          <w:rFonts w:ascii="Simplified Arabic" w:hAnsi="Simplified Arabic" w:cs="Simplified Arabic"/>
          <w:sz w:val="28"/>
          <w:szCs w:val="28"/>
          <w:rtl/>
        </w:rPr>
        <w:t>إتخاذ</w:t>
      </w:r>
      <w:proofErr w:type="spellEnd"/>
      <w:r w:rsidRPr="00454630">
        <w:rPr>
          <w:rFonts w:ascii="Simplified Arabic" w:hAnsi="Simplified Arabic" w:cs="Simplified Arabic"/>
          <w:sz w:val="28"/>
          <w:szCs w:val="28"/>
          <w:rtl/>
        </w:rPr>
        <w:t xml:space="preserve"> إجراءات ضمان السير الحسن للمحكمة العليا،</w:t>
      </w:r>
    </w:p>
    <w:p w14:paraId="784DF060" w14:textId="77777777" w:rsidR="00405BAD" w:rsidRPr="00454630" w:rsidRDefault="00405BAD" w:rsidP="00405BAD">
      <w:pPr>
        <w:pStyle w:val="NormalWeb"/>
        <w:bidi/>
        <w:jc w:val="both"/>
        <w:rPr>
          <w:rFonts w:ascii="Simplified Arabic" w:hAnsi="Simplified Arabic" w:cs="Simplified Arabic"/>
          <w:sz w:val="28"/>
          <w:szCs w:val="28"/>
        </w:rPr>
      </w:pPr>
      <w:r w:rsidRPr="00454630">
        <w:rPr>
          <w:rFonts w:ascii="Simplified Arabic" w:hAnsi="Simplified Arabic" w:cs="Simplified Arabic"/>
          <w:sz w:val="28"/>
          <w:szCs w:val="28"/>
        </w:rPr>
        <w:t xml:space="preserve">  </w:t>
      </w:r>
      <w:r w:rsidRPr="00454630">
        <w:rPr>
          <w:rFonts w:cs="Simplified Arabic"/>
          <w:sz w:val="28"/>
          <w:szCs w:val="28"/>
        </w:rPr>
        <w:t>−</w:t>
      </w:r>
      <w:r w:rsidRPr="00454630">
        <w:rPr>
          <w:rFonts w:ascii="Simplified Arabic" w:hAnsi="Simplified Arabic" w:cs="Simplified Arabic"/>
          <w:sz w:val="28"/>
          <w:szCs w:val="28"/>
        </w:rPr>
        <w:t xml:space="preserve"> </w:t>
      </w:r>
      <w:r w:rsidRPr="00454630">
        <w:rPr>
          <w:rFonts w:ascii="Simplified Arabic" w:hAnsi="Simplified Arabic" w:cs="Simplified Arabic"/>
          <w:sz w:val="28"/>
          <w:szCs w:val="28"/>
          <w:rtl/>
        </w:rPr>
        <w:t>ممارسة السلطة السلمية على الأمين العام ورئيس الديوان ورؤساء الأقسام الإدارية والمكلف بأمانة الضبط المركزية والمصالح التابعة لهم</w:t>
      </w:r>
      <w:r w:rsidRPr="00454630">
        <w:rPr>
          <w:rFonts w:ascii="Simplified Arabic" w:hAnsi="Simplified Arabic" w:cs="Simplified Arabic"/>
          <w:sz w:val="28"/>
          <w:szCs w:val="28"/>
        </w:rPr>
        <w:t>.</w:t>
      </w:r>
    </w:p>
    <w:p w14:paraId="610B98EC" w14:textId="77777777" w:rsidR="00405BAD" w:rsidRDefault="00405BAD" w:rsidP="00405BAD">
      <w:pPr>
        <w:pStyle w:val="NormalWeb"/>
        <w:bidi/>
        <w:jc w:val="both"/>
        <w:rPr>
          <w:rFonts w:ascii="Simplified Arabic" w:hAnsi="Simplified Arabic" w:cs="Simplified Arabic"/>
          <w:sz w:val="28"/>
          <w:szCs w:val="28"/>
          <w:rtl/>
        </w:rPr>
      </w:pPr>
      <w:r>
        <w:rPr>
          <w:rFonts w:ascii="Simplified Arabic" w:hAnsi="Simplified Arabic" w:cs="Simplified Arabic"/>
          <w:sz w:val="28"/>
          <w:szCs w:val="28"/>
        </w:rPr>
        <w:t>  </w:t>
      </w:r>
      <w:r>
        <w:rPr>
          <w:rFonts w:ascii="Simplified Arabic" w:hAnsi="Simplified Arabic" w:cs="Simplified Arabic" w:hint="cs"/>
          <w:sz w:val="28"/>
          <w:szCs w:val="28"/>
          <w:rtl/>
        </w:rPr>
        <w:t>وحسب</w:t>
      </w:r>
      <w:r w:rsidRPr="00DC27B0">
        <w:rPr>
          <w:rFonts w:ascii="Simplified Arabic" w:hAnsi="Simplified Arabic" w:cs="Simplified Arabic" w:hint="cs"/>
          <w:b/>
          <w:bCs/>
          <w:sz w:val="28"/>
          <w:szCs w:val="28"/>
          <w:rtl/>
        </w:rPr>
        <w:t xml:space="preserve"> المادة 12 </w:t>
      </w:r>
      <w:r>
        <w:rPr>
          <w:rFonts w:ascii="Simplified Arabic" w:hAnsi="Simplified Arabic" w:cs="Simplified Arabic" w:hint="cs"/>
          <w:sz w:val="28"/>
          <w:szCs w:val="28"/>
          <w:rtl/>
        </w:rPr>
        <w:t xml:space="preserve">من </w:t>
      </w:r>
      <w:proofErr w:type="gramStart"/>
      <w:r>
        <w:rPr>
          <w:rFonts w:ascii="Simplified Arabic" w:hAnsi="Simplified Arabic" w:cs="Simplified Arabic" w:hint="cs"/>
          <w:sz w:val="28"/>
          <w:szCs w:val="28"/>
          <w:rtl/>
        </w:rPr>
        <w:t>القانون  العضوي</w:t>
      </w:r>
      <w:proofErr w:type="gramEnd"/>
      <w:r>
        <w:rPr>
          <w:rFonts w:ascii="Simplified Arabic" w:hAnsi="Simplified Arabic" w:cs="Simplified Arabic" w:hint="cs"/>
          <w:sz w:val="28"/>
          <w:szCs w:val="28"/>
          <w:rtl/>
        </w:rPr>
        <w:t xml:space="preserve"> 11/12 فإنه  </w:t>
      </w:r>
      <w:r w:rsidRPr="00454630">
        <w:rPr>
          <w:rFonts w:ascii="Simplified Arabic" w:hAnsi="Simplified Arabic" w:cs="Simplified Arabic"/>
          <w:sz w:val="28"/>
          <w:szCs w:val="28"/>
          <w:rtl/>
        </w:rPr>
        <w:t>يحدث لدى الرئيس الأول ديوان يديره قاض يعين بقرار من وزير العدل حافظ الأختام بناء على اقتراح من الرئيس الأول للمحكمة العليا</w:t>
      </w:r>
      <w:r w:rsidRPr="00454630">
        <w:rPr>
          <w:rFonts w:ascii="Simplified Arabic" w:hAnsi="Simplified Arabic" w:cs="Simplified Arabic"/>
          <w:sz w:val="28"/>
          <w:szCs w:val="28"/>
        </w:rPr>
        <w:t>.</w:t>
      </w:r>
    </w:p>
    <w:p w14:paraId="14F66DEE" w14:textId="77777777" w:rsidR="00405BAD" w:rsidRDefault="00405BAD" w:rsidP="00405BAD">
      <w:pPr>
        <w:pStyle w:val="NormalWeb"/>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وحسب </w:t>
      </w:r>
      <w:r w:rsidRPr="007B55AA">
        <w:rPr>
          <w:rFonts w:ascii="Simplified Arabic" w:hAnsi="Simplified Arabic" w:cs="Simplified Arabic" w:hint="cs"/>
          <w:b/>
          <w:bCs/>
          <w:sz w:val="28"/>
          <w:szCs w:val="28"/>
          <w:rtl/>
        </w:rPr>
        <w:t>المادة 05 من النظام الداخلي للمحكمة العليا،</w:t>
      </w:r>
      <w:r>
        <w:rPr>
          <w:rFonts w:ascii="Simplified Arabic" w:hAnsi="Simplified Arabic" w:cs="Simplified Arabic" w:hint="cs"/>
          <w:sz w:val="28"/>
          <w:szCs w:val="28"/>
          <w:rtl/>
        </w:rPr>
        <w:t xml:space="preserve"> يتولى رئيس الديوان، تحت سلطة الرئيس الأول للمحكمة العليا تنفيذ المهام المسندة إليه من طرف الرئيس الأول، وكذا معالجة البريد والقيام بكل أعمال البحث والدراسة والتخليص المرتبطة بنشاطاته، إلى جانب توزيع الأعمال على مكاتب الديوان </w:t>
      </w:r>
      <w:proofErr w:type="gramStart"/>
      <w:r>
        <w:rPr>
          <w:rFonts w:ascii="Simplified Arabic" w:hAnsi="Simplified Arabic" w:cs="Simplified Arabic" w:hint="cs"/>
          <w:sz w:val="28"/>
          <w:szCs w:val="28"/>
          <w:rtl/>
        </w:rPr>
        <w:t>و التنسيق</w:t>
      </w:r>
      <w:proofErr w:type="gramEnd"/>
      <w:r>
        <w:rPr>
          <w:rFonts w:ascii="Simplified Arabic" w:hAnsi="Simplified Arabic" w:cs="Simplified Arabic" w:hint="cs"/>
          <w:sz w:val="28"/>
          <w:szCs w:val="28"/>
          <w:rtl/>
        </w:rPr>
        <w:t xml:space="preserve"> بينها.</w:t>
      </w:r>
    </w:p>
    <w:p w14:paraId="4CE3EEEB" w14:textId="77777777" w:rsidR="00405BAD" w:rsidRPr="007B55AA" w:rsidRDefault="00405BAD" w:rsidP="00405BAD">
      <w:pPr>
        <w:pStyle w:val="NormalWeb"/>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rPr>
        <w:t xml:space="preserve">ويتكون ديوان الرئيس الأول للمحكمة العليا من: مكتب القضاة، مكتب التشريفات، مكتب خلية الاعلام </w:t>
      </w:r>
      <w:proofErr w:type="gramStart"/>
      <w:r>
        <w:rPr>
          <w:rFonts w:ascii="Simplified Arabic" w:hAnsi="Simplified Arabic" w:cs="Simplified Arabic" w:hint="cs"/>
          <w:sz w:val="28"/>
          <w:szCs w:val="28"/>
          <w:rtl/>
        </w:rPr>
        <w:t>و الاتصال</w:t>
      </w:r>
      <w:proofErr w:type="gramEnd"/>
      <w:r>
        <w:rPr>
          <w:rFonts w:ascii="Simplified Arabic" w:hAnsi="Simplified Arabic" w:cs="Simplified Arabic" w:hint="cs"/>
          <w:sz w:val="28"/>
          <w:szCs w:val="28"/>
          <w:rtl/>
        </w:rPr>
        <w:t xml:space="preserve"> ومكتب التصريح بالممتلكات وهذا طبقا </w:t>
      </w:r>
      <w:r w:rsidRPr="007B55AA">
        <w:rPr>
          <w:rFonts w:ascii="Simplified Arabic" w:hAnsi="Simplified Arabic" w:cs="Simplified Arabic" w:hint="cs"/>
          <w:b/>
          <w:bCs/>
          <w:sz w:val="28"/>
          <w:szCs w:val="28"/>
          <w:rtl/>
        </w:rPr>
        <w:t>للمادة 6 من القانون الداخلي للمحكمة العليا.</w:t>
      </w:r>
    </w:p>
    <w:p w14:paraId="5F5194B2" w14:textId="77777777" w:rsidR="00405BAD" w:rsidRDefault="00405BAD" w:rsidP="00405BAD">
      <w:pPr>
        <w:bidi/>
        <w:jc w:val="both"/>
        <w:rPr>
          <w:rFonts w:ascii="Simplified Arabic" w:hAnsi="Simplified Arabic" w:cs="Simplified Arabic"/>
          <w:b/>
          <w:bCs/>
          <w:sz w:val="28"/>
          <w:szCs w:val="28"/>
          <w:rtl/>
          <w:lang w:bidi="ar-DZ"/>
        </w:rPr>
      </w:pPr>
      <w:r w:rsidRPr="006F71F7">
        <w:rPr>
          <w:rFonts w:ascii="Simplified Arabic" w:hAnsi="Simplified Arabic" w:cs="Simplified Arabic" w:hint="cs"/>
          <w:b/>
          <w:bCs/>
          <w:sz w:val="28"/>
          <w:szCs w:val="28"/>
          <w:rtl/>
          <w:lang w:bidi="ar-DZ"/>
        </w:rPr>
        <w:t>ثانيا الغرف</w:t>
      </w:r>
    </w:p>
    <w:p w14:paraId="57C25D02" w14:textId="77777777" w:rsidR="00405BAD" w:rsidRPr="008B7F25" w:rsidRDefault="00405BAD" w:rsidP="00405BA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بالرجوع </w:t>
      </w:r>
      <w:r w:rsidRPr="00DC27B0">
        <w:rPr>
          <w:rFonts w:ascii="Simplified Arabic" w:hAnsi="Simplified Arabic" w:cs="Simplified Arabic" w:hint="cs"/>
          <w:b/>
          <w:bCs/>
          <w:sz w:val="28"/>
          <w:szCs w:val="28"/>
          <w:rtl/>
          <w:lang w:bidi="ar-DZ"/>
        </w:rPr>
        <w:t>للمادة 13</w:t>
      </w:r>
      <w:r>
        <w:rPr>
          <w:rFonts w:ascii="Simplified Arabic" w:hAnsi="Simplified Arabic" w:cs="Simplified Arabic" w:hint="cs"/>
          <w:sz w:val="28"/>
          <w:szCs w:val="28"/>
          <w:rtl/>
          <w:lang w:bidi="ar-DZ"/>
        </w:rPr>
        <w:t xml:space="preserve"> من القانون العضوي 11/12، فإن المحكمة العليا تشمل على 07 غرف منهم جهات للقضاء المدني وكذا جهات للقضاء الجزائي.</w:t>
      </w:r>
    </w:p>
    <w:p w14:paraId="56770897" w14:textId="77777777" w:rsidR="00405BAD" w:rsidRDefault="00405BAD" w:rsidP="00405BAD">
      <w:pPr>
        <w:bidi/>
        <w:jc w:val="both"/>
        <w:rPr>
          <w:rFonts w:ascii="Simplified Arabic" w:hAnsi="Simplified Arabic" w:cs="Simplified Arabic"/>
          <w:sz w:val="28"/>
          <w:szCs w:val="28"/>
          <w:rtl/>
          <w:lang w:bidi="ar-DZ"/>
        </w:rPr>
      </w:pPr>
      <w:r w:rsidRPr="006F71F7">
        <w:rPr>
          <w:rFonts w:ascii="Simplified Arabic" w:hAnsi="Simplified Arabic" w:cs="Simplified Arabic" w:hint="cs"/>
          <w:b/>
          <w:bCs/>
          <w:sz w:val="28"/>
          <w:szCs w:val="28"/>
          <w:rtl/>
          <w:lang w:bidi="ar-DZ"/>
        </w:rPr>
        <w:t xml:space="preserve">1/ </w:t>
      </w:r>
      <w:r>
        <w:rPr>
          <w:rFonts w:ascii="Simplified Arabic" w:hAnsi="Simplified Arabic" w:cs="Simplified Arabic" w:hint="cs"/>
          <w:b/>
          <w:bCs/>
          <w:sz w:val="28"/>
          <w:szCs w:val="28"/>
          <w:rtl/>
          <w:lang w:bidi="ar-DZ"/>
        </w:rPr>
        <w:t>جهات</w:t>
      </w:r>
      <w:r w:rsidRPr="006F71F7">
        <w:rPr>
          <w:rFonts w:ascii="Simplified Arabic" w:hAnsi="Simplified Arabic" w:cs="Simplified Arabic" w:hint="cs"/>
          <w:b/>
          <w:bCs/>
          <w:sz w:val="28"/>
          <w:szCs w:val="28"/>
          <w:rtl/>
          <w:lang w:bidi="ar-DZ"/>
        </w:rPr>
        <w:t xml:space="preserve"> القضاء المدني:</w:t>
      </w:r>
      <w:r>
        <w:rPr>
          <w:rFonts w:ascii="Simplified Arabic" w:hAnsi="Simplified Arabic" w:cs="Simplified Arabic" w:hint="cs"/>
          <w:b/>
          <w:bCs/>
          <w:sz w:val="28"/>
          <w:szCs w:val="28"/>
          <w:rtl/>
          <w:lang w:bidi="ar-DZ"/>
        </w:rPr>
        <w:t xml:space="preserve"> </w:t>
      </w:r>
      <w:r w:rsidRPr="00DC27B0">
        <w:rPr>
          <w:rFonts w:ascii="Simplified Arabic" w:hAnsi="Simplified Arabic" w:cs="Simplified Arabic" w:hint="cs"/>
          <w:sz w:val="28"/>
          <w:szCs w:val="28"/>
          <w:rtl/>
          <w:lang w:bidi="ar-DZ"/>
        </w:rPr>
        <w:t>وتتمثل فيما يلي:</w:t>
      </w:r>
    </w:p>
    <w:p w14:paraId="2F917427" w14:textId="77777777" w:rsidR="00405BAD" w:rsidRDefault="00405BAD" w:rsidP="00405BAD">
      <w:pPr>
        <w:bidi/>
        <w:jc w:val="both"/>
        <w:rPr>
          <w:rFonts w:ascii="Simplified Arabic" w:hAnsi="Simplified Arabic" w:cs="Simplified Arabic"/>
          <w:sz w:val="28"/>
          <w:szCs w:val="28"/>
          <w:rtl/>
          <w:lang w:bidi="ar-DZ"/>
        </w:rPr>
      </w:pPr>
      <w:r w:rsidRPr="00F603E1">
        <w:rPr>
          <w:rFonts w:ascii="Simplified Arabic" w:hAnsi="Simplified Arabic" w:cs="Simplified Arabic" w:hint="cs"/>
          <w:b/>
          <w:bCs/>
          <w:sz w:val="28"/>
          <w:szCs w:val="28"/>
          <w:rtl/>
          <w:lang w:bidi="ar-DZ"/>
        </w:rPr>
        <w:t>أ/ الغرفة المدنية</w:t>
      </w:r>
      <w:r>
        <w:rPr>
          <w:rFonts w:ascii="Simplified Arabic" w:hAnsi="Simplified Arabic" w:cs="Simplified Arabic" w:hint="cs"/>
          <w:sz w:val="28"/>
          <w:szCs w:val="28"/>
          <w:rtl/>
          <w:lang w:bidi="ar-DZ"/>
        </w:rPr>
        <w:t>: تفصل في الطعون بالنقض في القرارات الصادرة عن الغرف المدنية بالمجالس القضائية، الصادرة نهائيا، وتفصل الغرفة المدنية بتشكيلة جماعية من 03 قضاة على الأقل، وذلك حسب المادة 14 من القانون العضوي 11/12.</w:t>
      </w:r>
    </w:p>
    <w:p w14:paraId="7A21DA33" w14:textId="77777777" w:rsidR="00405BAD" w:rsidRDefault="00405BAD" w:rsidP="00405BAD">
      <w:pPr>
        <w:bidi/>
        <w:jc w:val="both"/>
        <w:rPr>
          <w:rFonts w:ascii="Simplified Arabic" w:hAnsi="Simplified Arabic" w:cs="Simplified Arabic"/>
          <w:sz w:val="28"/>
          <w:szCs w:val="28"/>
          <w:rtl/>
          <w:lang w:bidi="ar-DZ"/>
        </w:rPr>
      </w:pPr>
      <w:r w:rsidRPr="00F603E1">
        <w:rPr>
          <w:rFonts w:ascii="Simplified Arabic" w:hAnsi="Simplified Arabic" w:cs="Simplified Arabic" w:hint="cs"/>
          <w:b/>
          <w:bCs/>
          <w:sz w:val="28"/>
          <w:szCs w:val="28"/>
          <w:rtl/>
          <w:lang w:bidi="ar-DZ"/>
        </w:rPr>
        <w:t>ب/ الغرفة العقارية:</w:t>
      </w:r>
      <w:r>
        <w:rPr>
          <w:rFonts w:ascii="Simplified Arabic" w:hAnsi="Simplified Arabic" w:cs="Simplified Arabic" w:hint="cs"/>
          <w:sz w:val="28"/>
          <w:szCs w:val="28"/>
          <w:rtl/>
          <w:lang w:bidi="ar-DZ"/>
        </w:rPr>
        <w:t xml:space="preserve"> تختص بالفصل في الطعن بالنقض ضد القرارات الصادرة عن الغرف العقارية بالمجالس القضائية، </w:t>
      </w:r>
      <w:proofErr w:type="gramStart"/>
      <w:r>
        <w:rPr>
          <w:rFonts w:ascii="Simplified Arabic" w:hAnsi="Simplified Arabic" w:cs="Simplified Arabic" w:hint="cs"/>
          <w:sz w:val="28"/>
          <w:szCs w:val="28"/>
          <w:rtl/>
          <w:lang w:bidi="ar-DZ"/>
        </w:rPr>
        <w:t>و تفصل</w:t>
      </w:r>
      <w:proofErr w:type="gramEnd"/>
      <w:r>
        <w:rPr>
          <w:rFonts w:ascii="Simplified Arabic" w:hAnsi="Simplified Arabic" w:cs="Simplified Arabic" w:hint="cs"/>
          <w:sz w:val="28"/>
          <w:szCs w:val="28"/>
          <w:rtl/>
          <w:lang w:bidi="ar-DZ"/>
        </w:rPr>
        <w:t xml:space="preserve"> بتشكيلة جماعية.</w:t>
      </w:r>
    </w:p>
    <w:p w14:paraId="7FBCD527" w14:textId="77777777" w:rsidR="00405BAD" w:rsidRDefault="00405BAD" w:rsidP="00405BAD">
      <w:pPr>
        <w:bidi/>
        <w:jc w:val="both"/>
        <w:rPr>
          <w:rFonts w:ascii="Simplified Arabic" w:hAnsi="Simplified Arabic" w:cs="Simplified Arabic"/>
          <w:sz w:val="28"/>
          <w:szCs w:val="28"/>
          <w:rtl/>
          <w:lang w:bidi="ar-DZ"/>
        </w:rPr>
      </w:pPr>
      <w:r w:rsidRPr="00F603E1">
        <w:rPr>
          <w:rFonts w:ascii="Simplified Arabic" w:hAnsi="Simplified Arabic" w:cs="Simplified Arabic" w:hint="cs"/>
          <w:b/>
          <w:bCs/>
          <w:sz w:val="28"/>
          <w:szCs w:val="28"/>
          <w:rtl/>
          <w:lang w:bidi="ar-DZ"/>
        </w:rPr>
        <w:lastRenderedPageBreak/>
        <w:t xml:space="preserve">ج/ غرفة شؤون الأسرة </w:t>
      </w:r>
      <w:proofErr w:type="gramStart"/>
      <w:r w:rsidRPr="00F603E1">
        <w:rPr>
          <w:rFonts w:ascii="Simplified Arabic" w:hAnsi="Simplified Arabic" w:cs="Simplified Arabic" w:hint="cs"/>
          <w:b/>
          <w:bCs/>
          <w:sz w:val="28"/>
          <w:szCs w:val="28"/>
          <w:rtl/>
          <w:lang w:bidi="ar-DZ"/>
        </w:rPr>
        <w:t>و المواريث</w:t>
      </w:r>
      <w:proofErr w:type="gramEnd"/>
      <w:r>
        <w:rPr>
          <w:rFonts w:ascii="Simplified Arabic" w:hAnsi="Simplified Arabic" w:cs="Simplified Arabic" w:hint="cs"/>
          <w:sz w:val="28"/>
          <w:szCs w:val="28"/>
          <w:rtl/>
          <w:lang w:bidi="ar-DZ"/>
        </w:rPr>
        <w:t>: تفصل في الطعون بالنقض في القرارات الصادرة عن غرف شؤون الأسرة بالمجالس القضائية، وتفصل بتشكيلة جماعية.</w:t>
      </w:r>
    </w:p>
    <w:p w14:paraId="0A4A387A" w14:textId="77777777" w:rsidR="00405BAD" w:rsidRDefault="00405BAD" w:rsidP="00405BAD">
      <w:pPr>
        <w:bidi/>
        <w:jc w:val="both"/>
        <w:rPr>
          <w:rFonts w:ascii="Simplified Arabic" w:hAnsi="Simplified Arabic" w:cs="Simplified Arabic"/>
          <w:sz w:val="28"/>
          <w:szCs w:val="28"/>
          <w:rtl/>
          <w:lang w:bidi="ar-DZ"/>
        </w:rPr>
      </w:pPr>
      <w:r w:rsidRPr="00F603E1">
        <w:rPr>
          <w:rFonts w:ascii="Simplified Arabic" w:hAnsi="Simplified Arabic" w:cs="Simplified Arabic" w:hint="cs"/>
          <w:b/>
          <w:bCs/>
          <w:sz w:val="28"/>
          <w:szCs w:val="28"/>
          <w:rtl/>
          <w:lang w:bidi="ar-DZ"/>
        </w:rPr>
        <w:t xml:space="preserve">د/ الغرفة التجارية </w:t>
      </w:r>
      <w:proofErr w:type="gramStart"/>
      <w:r w:rsidRPr="00F603E1">
        <w:rPr>
          <w:rFonts w:ascii="Simplified Arabic" w:hAnsi="Simplified Arabic" w:cs="Simplified Arabic" w:hint="cs"/>
          <w:b/>
          <w:bCs/>
          <w:sz w:val="28"/>
          <w:szCs w:val="28"/>
          <w:rtl/>
          <w:lang w:bidi="ar-DZ"/>
        </w:rPr>
        <w:t>و البحرية</w:t>
      </w:r>
      <w:proofErr w:type="gramEnd"/>
      <w:r w:rsidRPr="00F603E1">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تختص بنظر الطعون بالنقض في القرارات الصادرة عن الغرف التجارية و الغرف البحرية للمجالس القضائية، وتفصل كذلك بتشكيلة جماعية.</w:t>
      </w:r>
    </w:p>
    <w:p w14:paraId="5C6544CF" w14:textId="77777777" w:rsidR="00405BAD" w:rsidRPr="00DC27B0" w:rsidRDefault="00405BAD" w:rsidP="00405BAD">
      <w:pPr>
        <w:bidi/>
        <w:jc w:val="both"/>
        <w:rPr>
          <w:rFonts w:ascii="Simplified Arabic" w:hAnsi="Simplified Arabic" w:cs="Simplified Arabic"/>
          <w:b/>
          <w:bCs/>
          <w:sz w:val="28"/>
          <w:szCs w:val="28"/>
          <w:rtl/>
          <w:lang w:bidi="ar-DZ"/>
        </w:rPr>
      </w:pPr>
      <w:r w:rsidRPr="00F603E1">
        <w:rPr>
          <w:rFonts w:ascii="Simplified Arabic" w:hAnsi="Simplified Arabic" w:cs="Simplified Arabic" w:hint="cs"/>
          <w:b/>
          <w:bCs/>
          <w:sz w:val="28"/>
          <w:szCs w:val="28"/>
          <w:rtl/>
          <w:lang w:bidi="ar-DZ"/>
        </w:rPr>
        <w:t>ه/ الغرفة الاجتماعية:</w:t>
      </w:r>
      <w:r>
        <w:rPr>
          <w:rFonts w:ascii="Simplified Arabic" w:hAnsi="Simplified Arabic" w:cs="Simplified Arabic" w:hint="cs"/>
          <w:sz w:val="28"/>
          <w:szCs w:val="28"/>
          <w:rtl/>
          <w:lang w:bidi="ar-DZ"/>
        </w:rPr>
        <w:t xml:space="preserve"> تفصل في الطعون بالنقض في القرارات الصادرة عن الغرف الاجتماعية للمجالس القضائية، تشكيلتها جماعية.</w:t>
      </w:r>
    </w:p>
    <w:p w14:paraId="340DA4A6" w14:textId="77777777" w:rsidR="00405BAD" w:rsidRDefault="00405BAD" w:rsidP="00405BAD">
      <w:pPr>
        <w:bidi/>
        <w:jc w:val="both"/>
        <w:rPr>
          <w:rFonts w:ascii="Simplified Arabic" w:hAnsi="Simplified Arabic" w:cs="Simplified Arabic"/>
          <w:b/>
          <w:bCs/>
          <w:sz w:val="28"/>
          <w:szCs w:val="28"/>
          <w:rtl/>
          <w:lang w:bidi="ar-DZ"/>
        </w:rPr>
      </w:pPr>
      <w:r w:rsidRPr="006F71F7">
        <w:rPr>
          <w:rFonts w:ascii="Simplified Arabic" w:hAnsi="Simplified Arabic" w:cs="Simplified Arabic" w:hint="cs"/>
          <w:b/>
          <w:bCs/>
          <w:sz w:val="28"/>
          <w:szCs w:val="28"/>
          <w:rtl/>
          <w:lang w:bidi="ar-DZ"/>
        </w:rPr>
        <w:t xml:space="preserve">2/ </w:t>
      </w:r>
      <w:r>
        <w:rPr>
          <w:rFonts w:ascii="Simplified Arabic" w:hAnsi="Simplified Arabic" w:cs="Simplified Arabic" w:hint="cs"/>
          <w:b/>
          <w:bCs/>
          <w:sz w:val="28"/>
          <w:szCs w:val="28"/>
          <w:rtl/>
          <w:lang w:bidi="ar-DZ"/>
        </w:rPr>
        <w:t>جهات</w:t>
      </w:r>
      <w:r w:rsidRPr="006F71F7">
        <w:rPr>
          <w:rFonts w:ascii="Simplified Arabic" w:hAnsi="Simplified Arabic" w:cs="Simplified Arabic" w:hint="cs"/>
          <w:b/>
          <w:bCs/>
          <w:sz w:val="28"/>
          <w:szCs w:val="28"/>
          <w:rtl/>
          <w:lang w:bidi="ar-DZ"/>
        </w:rPr>
        <w:t xml:space="preserve"> القضاء الجزائي:</w:t>
      </w:r>
    </w:p>
    <w:p w14:paraId="0A7239EB" w14:textId="77777777" w:rsidR="00405BAD" w:rsidRDefault="00405BAD" w:rsidP="00405BAD">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 الغرفة الجنائية: </w:t>
      </w:r>
      <w:r>
        <w:rPr>
          <w:rFonts w:ascii="Simplified Arabic" w:hAnsi="Simplified Arabic" w:cs="Simplified Arabic" w:hint="cs"/>
          <w:sz w:val="28"/>
          <w:szCs w:val="28"/>
          <w:rtl/>
          <w:lang w:bidi="ar-DZ"/>
        </w:rPr>
        <w:t xml:space="preserve">تفصل في الطعون بالنقض في قرارات محكمة الجنايات الاستئنافية </w:t>
      </w:r>
      <w:proofErr w:type="gramStart"/>
      <w:r>
        <w:rPr>
          <w:rFonts w:ascii="Simplified Arabic" w:hAnsi="Simplified Arabic" w:cs="Simplified Arabic" w:hint="cs"/>
          <w:sz w:val="28"/>
          <w:szCs w:val="28"/>
          <w:rtl/>
          <w:lang w:bidi="ar-DZ"/>
        </w:rPr>
        <w:t>و كذا</w:t>
      </w:r>
      <w:proofErr w:type="gramEnd"/>
      <w:r>
        <w:rPr>
          <w:rFonts w:ascii="Simplified Arabic" w:hAnsi="Simplified Arabic" w:cs="Simplified Arabic" w:hint="cs"/>
          <w:sz w:val="28"/>
          <w:szCs w:val="28"/>
          <w:rtl/>
          <w:lang w:bidi="ar-DZ"/>
        </w:rPr>
        <w:t xml:space="preserve"> القرارات الصادرة عن جهات الاتهام بالمجالس القضائية و أيضا مجالس الاستئناف العسكرية، وتفصل بتشكيلة جماعية.</w:t>
      </w:r>
    </w:p>
    <w:p w14:paraId="5B249608" w14:textId="77777777" w:rsidR="00405BAD" w:rsidRDefault="00405BAD" w:rsidP="00405BAD">
      <w:pPr>
        <w:bidi/>
        <w:jc w:val="both"/>
        <w:rPr>
          <w:rFonts w:ascii="Simplified Arabic" w:hAnsi="Simplified Arabic" w:cs="Simplified Arabic"/>
          <w:sz w:val="28"/>
          <w:szCs w:val="28"/>
          <w:rtl/>
          <w:lang w:bidi="ar-DZ"/>
        </w:rPr>
      </w:pPr>
      <w:r w:rsidRPr="00F603E1">
        <w:rPr>
          <w:rFonts w:ascii="Simplified Arabic" w:hAnsi="Simplified Arabic" w:cs="Simplified Arabic" w:hint="cs"/>
          <w:b/>
          <w:bCs/>
          <w:sz w:val="28"/>
          <w:szCs w:val="28"/>
          <w:rtl/>
          <w:lang w:bidi="ar-DZ"/>
        </w:rPr>
        <w:t xml:space="preserve">ب/ غرفة الجنح </w:t>
      </w:r>
      <w:proofErr w:type="gramStart"/>
      <w:r w:rsidRPr="00F603E1">
        <w:rPr>
          <w:rFonts w:ascii="Simplified Arabic" w:hAnsi="Simplified Arabic" w:cs="Simplified Arabic" w:hint="cs"/>
          <w:b/>
          <w:bCs/>
          <w:sz w:val="28"/>
          <w:szCs w:val="28"/>
          <w:rtl/>
          <w:lang w:bidi="ar-DZ"/>
        </w:rPr>
        <w:t>و المخالفات</w:t>
      </w:r>
      <w:proofErr w:type="gramEnd"/>
      <w:r>
        <w:rPr>
          <w:rFonts w:ascii="Simplified Arabic" w:hAnsi="Simplified Arabic" w:cs="Simplified Arabic" w:hint="cs"/>
          <w:sz w:val="28"/>
          <w:szCs w:val="28"/>
          <w:rtl/>
          <w:lang w:bidi="ar-DZ"/>
        </w:rPr>
        <w:t>: تختص بالفصل في الطعون بالنقض في القرارات الصادرة عن غرف الجنح و المخالفات و غرف الأحداث (جنايات كانت أو جنح) بالمجالس القضائية، وتفصل أيضا بتشكيلة جماعية.</w:t>
      </w:r>
    </w:p>
    <w:p w14:paraId="259C8A73" w14:textId="77777777" w:rsidR="00405BAD" w:rsidRDefault="00405BAD" w:rsidP="00405BA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الإشارة إلى أنه يمكن للرئيس الأول للمحكمة العليا، بعد استطلاع رأي النائب العام، تقسيم الغرف إلى أقسام حسب أهمية وحجم النشاط القضائي.</w:t>
      </w:r>
      <w:r>
        <w:rPr>
          <w:rStyle w:val="Appelnotedebasdep"/>
          <w:rFonts w:ascii="Simplified Arabic" w:hAnsi="Simplified Arabic" w:cs="Simplified Arabic"/>
          <w:rtl/>
          <w:lang w:bidi="ar-DZ"/>
        </w:rPr>
        <w:footnoteReference w:id="3"/>
      </w:r>
      <w:r>
        <w:rPr>
          <w:rFonts w:ascii="Simplified Arabic" w:hAnsi="Simplified Arabic" w:cs="Simplified Arabic" w:hint="cs"/>
          <w:sz w:val="28"/>
          <w:szCs w:val="28"/>
          <w:rtl/>
          <w:lang w:bidi="ar-DZ"/>
        </w:rPr>
        <w:t xml:space="preserve"> </w:t>
      </w:r>
    </w:p>
    <w:p w14:paraId="01781394" w14:textId="77777777" w:rsidR="00405BAD" w:rsidRPr="00F603E1" w:rsidRDefault="00405BAD" w:rsidP="00405BA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وحسب </w:t>
      </w:r>
      <w:r w:rsidRPr="007B55AA">
        <w:rPr>
          <w:rFonts w:ascii="Simplified Arabic" w:hAnsi="Simplified Arabic" w:cs="Simplified Arabic" w:hint="cs"/>
          <w:b/>
          <w:bCs/>
          <w:sz w:val="28"/>
          <w:szCs w:val="28"/>
          <w:rtl/>
          <w:lang w:bidi="ar-DZ"/>
        </w:rPr>
        <w:t>المادة 52 من النظام الداخلي</w:t>
      </w:r>
      <w:r>
        <w:rPr>
          <w:rFonts w:ascii="Simplified Arabic" w:hAnsi="Simplified Arabic" w:cs="Simplified Arabic" w:hint="cs"/>
          <w:sz w:val="28"/>
          <w:szCs w:val="28"/>
          <w:rtl/>
          <w:lang w:bidi="ar-DZ"/>
        </w:rPr>
        <w:t xml:space="preserve"> </w:t>
      </w:r>
      <w:r w:rsidRPr="007B55AA">
        <w:rPr>
          <w:rFonts w:ascii="Simplified Arabic" w:hAnsi="Simplified Arabic" w:cs="Simplified Arabic" w:hint="cs"/>
          <w:b/>
          <w:bCs/>
          <w:sz w:val="28"/>
          <w:szCs w:val="28"/>
          <w:rtl/>
          <w:lang w:bidi="ar-DZ"/>
        </w:rPr>
        <w:t>للمحكمة العليا</w:t>
      </w:r>
      <w:r>
        <w:rPr>
          <w:rFonts w:ascii="Simplified Arabic" w:hAnsi="Simplified Arabic" w:cs="Simplified Arabic" w:hint="cs"/>
          <w:sz w:val="28"/>
          <w:szCs w:val="28"/>
          <w:rtl/>
          <w:lang w:bidi="ar-DZ"/>
        </w:rPr>
        <w:t xml:space="preserve"> تتشكل كل غرفة بالمحكمة العليا من: رئيس غرفة، رؤساء أقسام، مستشارين، </w:t>
      </w:r>
      <w:proofErr w:type="gramStart"/>
      <w:r>
        <w:rPr>
          <w:rFonts w:ascii="Simplified Arabic" w:hAnsi="Simplified Arabic" w:cs="Simplified Arabic" w:hint="cs"/>
          <w:sz w:val="28"/>
          <w:szCs w:val="28"/>
          <w:rtl/>
          <w:lang w:bidi="ar-DZ"/>
        </w:rPr>
        <w:t>و تتشكل</w:t>
      </w:r>
      <w:proofErr w:type="gramEnd"/>
      <w:r>
        <w:rPr>
          <w:rFonts w:ascii="Simplified Arabic" w:hAnsi="Simplified Arabic" w:cs="Simplified Arabic" w:hint="cs"/>
          <w:sz w:val="28"/>
          <w:szCs w:val="28"/>
          <w:rtl/>
          <w:lang w:bidi="ar-DZ"/>
        </w:rPr>
        <w:t xml:space="preserve"> أقسام المحكمة العليا من رئيس قسم ومستشارين حسب </w:t>
      </w:r>
      <w:r w:rsidRPr="007B55AA">
        <w:rPr>
          <w:rFonts w:ascii="Simplified Arabic" w:hAnsi="Simplified Arabic" w:cs="Simplified Arabic" w:hint="cs"/>
          <w:b/>
          <w:bCs/>
          <w:sz w:val="28"/>
          <w:szCs w:val="28"/>
          <w:rtl/>
          <w:lang w:bidi="ar-DZ"/>
        </w:rPr>
        <w:t>المادة 54 من النظام الداخلي للمحكمة العليا.</w:t>
      </w:r>
    </w:p>
    <w:p w14:paraId="7693D846" w14:textId="77777777" w:rsidR="00405BAD" w:rsidRDefault="00405BAD" w:rsidP="00405BAD">
      <w:pPr>
        <w:bidi/>
        <w:jc w:val="both"/>
        <w:rPr>
          <w:rFonts w:ascii="Simplified Arabic" w:hAnsi="Simplified Arabic" w:cs="Simplified Arabic"/>
          <w:b/>
          <w:bCs/>
          <w:sz w:val="28"/>
          <w:szCs w:val="28"/>
          <w:rtl/>
          <w:lang w:bidi="ar-DZ"/>
        </w:rPr>
      </w:pPr>
      <w:r w:rsidRPr="006F71F7">
        <w:rPr>
          <w:rFonts w:ascii="Simplified Arabic" w:hAnsi="Simplified Arabic" w:cs="Simplified Arabic" w:hint="cs"/>
          <w:b/>
          <w:bCs/>
          <w:sz w:val="28"/>
          <w:szCs w:val="28"/>
          <w:rtl/>
          <w:lang w:bidi="ar-DZ"/>
        </w:rPr>
        <w:t>3/ الغرف المختلطة:</w:t>
      </w:r>
    </w:p>
    <w:p w14:paraId="20DCE886" w14:textId="77777777" w:rsidR="00405BAD" w:rsidRPr="00524D84" w:rsidRDefault="00405BAD" w:rsidP="00405BAD">
      <w:pPr>
        <w:pStyle w:val="NormalWeb"/>
        <w:bidi/>
        <w:jc w:val="both"/>
        <w:rPr>
          <w:rFonts w:ascii="Simplified Arabic" w:hAnsi="Simplified Arabic" w:cs="Simplified Arabic"/>
          <w:sz w:val="28"/>
          <w:szCs w:val="28"/>
        </w:rPr>
      </w:pPr>
      <w:r>
        <w:t> </w:t>
      </w:r>
      <w:r w:rsidRPr="00524D84">
        <w:rPr>
          <w:rFonts w:ascii="Simplified Arabic" w:hAnsi="Simplified Arabic" w:cs="Simplified Arabic"/>
          <w:sz w:val="28"/>
          <w:szCs w:val="28"/>
          <w:rtl/>
        </w:rPr>
        <w:t xml:space="preserve">تحال القضايا عليها عندما تطرح قضية مسألة قانونية تلقت أو من شأنها أن تتلقى حلولا متناقضة أمام غرفتين أو أكثر </w:t>
      </w:r>
      <w:proofErr w:type="gramStart"/>
      <w:r w:rsidRPr="00524D84">
        <w:rPr>
          <w:rFonts w:ascii="Simplified Arabic" w:hAnsi="Simplified Arabic" w:cs="Simplified Arabic"/>
          <w:sz w:val="28"/>
          <w:szCs w:val="28"/>
          <w:rtl/>
        </w:rPr>
        <w:t>و تتم</w:t>
      </w:r>
      <w:proofErr w:type="gramEnd"/>
      <w:r w:rsidRPr="00524D84">
        <w:rPr>
          <w:rFonts w:ascii="Simplified Arabic" w:hAnsi="Simplified Arabic" w:cs="Simplified Arabic"/>
          <w:sz w:val="28"/>
          <w:szCs w:val="28"/>
          <w:rtl/>
        </w:rPr>
        <w:t xml:space="preserve"> الإحالة عليها بأمر من الرئيس الأول للمحكمة العليا يحدد فيه لاسيما </w:t>
      </w:r>
      <w:r w:rsidRPr="001D1664">
        <w:rPr>
          <w:rFonts w:ascii="Simplified Arabic" w:hAnsi="Simplified Arabic" w:cs="Simplified Arabic"/>
          <w:b/>
          <w:bCs/>
          <w:sz w:val="28"/>
          <w:szCs w:val="28"/>
          <w:rtl/>
        </w:rPr>
        <w:t>الغرف المعنية و رئيس الغرفة المختلطة</w:t>
      </w:r>
      <w:r w:rsidRPr="00524D84">
        <w:rPr>
          <w:rFonts w:ascii="Simplified Arabic" w:hAnsi="Simplified Arabic" w:cs="Simplified Arabic"/>
          <w:sz w:val="28"/>
          <w:szCs w:val="28"/>
        </w:rPr>
        <w:t>.</w:t>
      </w:r>
      <w:r>
        <w:rPr>
          <w:rStyle w:val="Appelnotedebasdep"/>
          <w:rFonts w:ascii="Simplified Arabic" w:eastAsiaTheme="majorEastAsia" w:hAnsi="Simplified Arabic" w:cs="Simplified Arabic"/>
        </w:rPr>
        <w:footnoteReference w:id="4"/>
      </w:r>
      <w:r w:rsidRPr="00524D84">
        <w:rPr>
          <w:rFonts w:ascii="Simplified Arabic" w:hAnsi="Simplified Arabic" w:cs="Simplified Arabic"/>
          <w:sz w:val="28"/>
          <w:szCs w:val="28"/>
        </w:rPr>
        <w:t xml:space="preserve"> </w:t>
      </w:r>
      <w:r w:rsidRPr="00524D84">
        <w:rPr>
          <w:rFonts w:ascii="Simplified Arabic" w:hAnsi="Simplified Arabic" w:cs="Simplified Arabic"/>
          <w:sz w:val="28"/>
          <w:szCs w:val="28"/>
          <w:rtl/>
        </w:rPr>
        <w:t>تتشكل من غرفتين على الأقل و تتداول بحضور 15 قاضي على الأقل</w:t>
      </w:r>
      <w:r w:rsidRPr="00524D84">
        <w:rPr>
          <w:rFonts w:ascii="Simplified Arabic" w:hAnsi="Simplified Arabic" w:cs="Simplified Arabic"/>
          <w:sz w:val="28"/>
          <w:szCs w:val="28"/>
        </w:rPr>
        <w:t>.</w:t>
      </w:r>
      <w:r>
        <w:rPr>
          <w:rStyle w:val="Appelnotedebasdep"/>
          <w:rFonts w:ascii="Simplified Arabic" w:eastAsiaTheme="majorEastAsia" w:hAnsi="Simplified Arabic" w:cs="Simplified Arabic"/>
        </w:rPr>
        <w:footnoteReference w:id="5"/>
      </w:r>
    </w:p>
    <w:p w14:paraId="55D11BB2" w14:textId="77777777" w:rsidR="00405BAD" w:rsidRPr="001D1664" w:rsidRDefault="00405BAD" w:rsidP="00405BAD">
      <w:pPr>
        <w:pStyle w:val="NormalWeb"/>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lastRenderedPageBreak/>
        <w:t xml:space="preserve">وحسب </w:t>
      </w:r>
      <w:r w:rsidRPr="00F05B7A">
        <w:rPr>
          <w:rFonts w:ascii="Simplified Arabic" w:hAnsi="Simplified Arabic" w:cs="Simplified Arabic" w:hint="cs"/>
          <w:b/>
          <w:bCs/>
          <w:sz w:val="28"/>
          <w:szCs w:val="28"/>
          <w:rtl/>
        </w:rPr>
        <w:t>الفقرة 03 من المادة 17</w:t>
      </w:r>
      <w:r>
        <w:rPr>
          <w:rFonts w:ascii="Simplified Arabic" w:hAnsi="Simplified Arabic" w:cs="Simplified Arabic" w:hint="cs"/>
          <w:sz w:val="28"/>
          <w:szCs w:val="28"/>
          <w:rtl/>
        </w:rPr>
        <w:t>، فإنه</w:t>
      </w:r>
      <w:r w:rsidRPr="00524D84">
        <w:rPr>
          <w:rFonts w:ascii="Simplified Arabic" w:hAnsi="Simplified Arabic" w:cs="Simplified Arabic"/>
          <w:sz w:val="28"/>
          <w:szCs w:val="28"/>
          <w:rtl/>
        </w:rPr>
        <w:t xml:space="preserve"> في حالة عدم الاتفاق يخطر رئيس الغرفة المختلطة الرئيس الأول للمحكمة العليا الذي يحيل القضية أمام الغرفة المجتمعة</w:t>
      </w:r>
      <w:r w:rsidRPr="00524D84">
        <w:rPr>
          <w:rFonts w:ascii="Simplified Arabic" w:hAnsi="Simplified Arabic" w:cs="Simplified Arabic"/>
          <w:sz w:val="28"/>
          <w:szCs w:val="28"/>
        </w:rPr>
        <w:t>.</w:t>
      </w:r>
    </w:p>
    <w:p w14:paraId="52204C49" w14:textId="77777777" w:rsidR="00405BAD" w:rsidRDefault="00405BAD" w:rsidP="00405BAD">
      <w:pPr>
        <w:bidi/>
        <w:jc w:val="both"/>
        <w:rPr>
          <w:rFonts w:ascii="Simplified Arabic" w:hAnsi="Simplified Arabic" w:cs="Simplified Arabic"/>
          <w:b/>
          <w:bCs/>
          <w:sz w:val="28"/>
          <w:szCs w:val="28"/>
          <w:rtl/>
          <w:lang w:bidi="ar-DZ"/>
        </w:rPr>
      </w:pPr>
      <w:r w:rsidRPr="006F71F7">
        <w:rPr>
          <w:rFonts w:ascii="Simplified Arabic" w:hAnsi="Simplified Arabic" w:cs="Simplified Arabic" w:hint="cs"/>
          <w:b/>
          <w:bCs/>
          <w:sz w:val="28"/>
          <w:szCs w:val="28"/>
          <w:rtl/>
          <w:lang w:bidi="ar-DZ"/>
        </w:rPr>
        <w:t>4/ الغرف المجتمعة:</w:t>
      </w:r>
    </w:p>
    <w:p w14:paraId="3C1B7771" w14:textId="77777777" w:rsidR="00405BAD" w:rsidRPr="00F05B7A" w:rsidRDefault="00405BAD" w:rsidP="00405BAD">
      <w:pPr>
        <w:pStyle w:val="NormalWeb"/>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حسب المادة 18 من القانون العضوي 11/12 </w:t>
      </w:r>
      <w:r w:rsidRPr="00F05B7A">
        <w:rPr>
          <w:rFonts w:ascii="Simplified Arabic" w:hAnsi="Simplified Arabic" w:cs="Simplified Arabic"/>
          <w:sz w:val="28"/>
          <w:szCs w:val="28"/>
          <w:rtl/>
        </w:rPr>
        <w:t xml:space="preserve">تفصل المحكمة العليا بغرف المجتمعة في حالة عدم </w:t>
      </w:r>
      <w:proofErr w:type="spellStart"/>
      <w:r w:rsidRPr="00F05B7A">
        <w:rPr>
          <w:rFonts w:ascii="Simplified Arabic" w:hAnsi="Simplified Arabic" w:cs="Simplified Arabic"/>
          <w:sz w:val="28"/>
          <w:szCs w:val="28"/>
          <w:rtl/>
        </w:rPr>
        <w:t>إتفاق</w:t>
      </w:r>
      <w:proofErr w:type="spellEnd"/>
      <w:r w:rsidRPr="00F05B7A">
        <w:rPr>
          <w:rFonts w:ascii="Simplified Arabic" w:hAnsi="Simplified Arabic" w:cs="Simplified Arabic"/>
          <w:sz w:val="28"/>
          <w:szCs w:val="28"/>
          <w:rtl/>
        </w:rPr>
        <w:t xml:space="preserve"> الغرفة المختلطة</w:t>
      </w:r>
      <w:r>
        <w:rPr>
          <w:rFonts w:ascii="Simplified Arabic" w:hAnsi="Simplified Arabic" w:cs="Simplified Arabic" w:hint="cs"/>
          <w:sz w:val="28"/>
          <w:szCs w:val="28"/>
          <w:rtl/>
        </w:rPr>
        <w:t xml:space="preserve"> (حسب </w:t>
      </w:r>
      <w:proofErr w:type="spellStart"/>
      <w:r>
        <w:rPr>
          <w:rFonts w:ascii="Simplified Arabic" w:hAnsi="Simplified Arabic" w:cs="Simplified Arabic" w:hint="cs"/>
          <w:sz w:val="28"/>
          <w:szCs w:val="28"/>
          <w:rtl/>
        </w:rPr>
        <w:t>الفرة</w:t>
      </w:r>
      <w:proofErr w:type="spellEnd"/>
      <w:r>
        <w:rPr>
          <w:rFonts w:ascii="Simplified Arabic" w:hAnsi="Simplified Arabic" w:cs="Simplified Arabic" w:hint="cs"/>
          <w:sz w:val="28"/>
          <w:szCs w:val="28"/>
          <w:rtl/>
        </w:rPr>
        <w:t xml:space="preserve"> 03 من المادة 17</w:t>
      </w:r>
      <w:proofErr w:type="gramStart"/>
      <w:r>
        <w:rPr>
          <w:rFonts w:ascii="Simplified Arabic" w:hAnsi="Simplified Arabic" w:cs="Simplified Arabic" w:hint="cs"/>
          <w:sz w:val="28"/>
          <w:szCs w:val="28"/>
          <w:rtl/>
        </w:rPr>
        <w:t>)</w:t>
      </w:r>
      <w:r w:rsidRPr="00F05B7A">
        <w:rPr>
          <w:rFonts w:ascii="Simplified Arabic" w:hAnsi="Simplified Arabic" w:cs="Simplified Arabic"/>
          <w:sz w:val="28"/>
          <w:szCs w:val="28"/>
          <w:rtl/>
        </w:rPr>
        <w:t xml:space="preserve">  وكذا</w:t>
      </w:r>
      <w:proofErr w:type="gramEnd"/>
      <w:r w:rsidRPr="00F05B7A">
        <w:rPr>
          <w:rFonts w:ascii="Simplified Arabic" w:hAnsi="Simplified Arabic" w:cs="Simplified Arabic"/>
          <w:sz w:val="28"/>
          <w:szCs w:val="28"/>
          <w:rtl/>
        </w:rPr>
        <w:t xml:space="preserve"> في القضايا التي يكون من شأن القرار الذي سيصدر عن إحدى غرفها تغيير الاجتهاد القضائي</w:t>
      </w:r>
      <w:r w:rsidRPr="00F05B7A">
        <w:rPr>
          <w:rFonts w:ascii="Simplified Arabic" w:hAnsi="Simplified Arabic" w:cs="Simplified Arabic"/>
          <w:sz w:val="28"/>
          <w:szCs w:val="28"/>
        </w:rPr>
        <w:t>.</w:t>
      </w:r>
    </w:p>
    <w:p w14:paraId="04C20B9D" w14:textId="77777777" w:rsidR="00405BAD" w:rsidRDefault="00405BAD" w:rsidP="00405BAD">
      <w:pPr>
        <w:pStyle w:val="NormalWeb"/>
        <w:bidi/>
        <w:jc w:val="both"/>
        <w:rPr>
          <w:rFonts w:ascii="Simplified Arabic" w:hAnsi="Simplified Arabic" w:cs="Simplified Arabic"/>
          <w:sz w:val="28"/>
          <w:szCs w:val="28"/>
          <w:rtl/>
        </w:rPr>
      </w:pPr>
      <w:r w:rsidRPr="00F05B7A">
        <w:rPr>
          <w:rFonts w:ascii="Simplified Arabic" w:hAnsi="Simplified Arabic" w:cs="Simplified Arabic"/>
          <w:sz w:val="28"/>
          <w:szCs w:val="28"/>
        </w:rPr>
        <w:t xml:space="preserve">  </w:t>
      </w:r>
      <w:r w:rsidRPr="00F05B7A">
        <w:rPr>
          <w:rFonts w:ascii="Simplified Arabic" w:hAnsi="Simplified Arabic" w:cs="Simplified Arabic"/>
          <w:sz w:val="28"/>
          <w:szCs w:val="28"/>
          <w:rtl/>
        </w:rPr>
        <w:t>تنعقد الغرف المجتمعة بأمر من الرئيس الأول للمحكمة العليا إما بمبادرة منه أو بناء على اقتراح من رئيس إحدى الغرف</w:t>
      </w:r>
      <w:r>
        <w:rPr>
          <w:rFonts w:ascii="Simplified Arabic" w:hAnsi="Simplified Arabic" w:cs="Simplified Arabic" w:hint="cs"/>
          <w:sz w:val="28"/>
          <w:szCs w:val="28"/>
          <w:rtl/>
        </w:rPr>
        <w:t>.</w:t>
      </w:r>
    </w:p>
    <w:p w14:paraId="2344262E" w14:textId="77777777" w:rsidR="00405BAD" w:rsidRPr="00F05B7A" w:rsidRDefault="00405BAD" w:rsidP="00405BAD">
      <w:pPr>
        <w:pStyle w:val="NormalWeb"/>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وفقا للمادة 19 من نفس القانون، يترأس الغرف </w:t>
      </w:r>
      <w:proofErr w:type="gramStart"/>
      <w:r>
        <w:rPr>
          <w:rFonts w:ascii="Simplified Arabic" w:hAnsi="Simplified Arabic" w:cs="Simplified Arabic" w:hint="cs"/>
          <w:sz w:val="28"/>
          <w:szCs w:val="28"/>
          <w:rtl/>
        </w:rPr>
        <w:t xml:space="preserve">المجتمعة </w:t>
      </w:r>
      <w:r w:rsidRPr="00F05B7A">
        <w:rPr>
          <w:rFonts w:ascii="Simplified Arabic" w:hAnsi="Simplified Arabic" w:cs="Simplified Arabic"/>
          <w:sz w:val="28"/>
          <w:szCs w:val="28"/>
          <w:rtl/>
        </w:rPr>
        <w:t xml:space="preserve"> </w:t>
      </w:r>
      <w:r w:rsidRPr="00F05B7A">
        <w:rPr>
          <w:rFonts w:ascii="Simplified Arabic" w:hAnsi="Simplified Arabic" w:cs="Simplified Arabic"/>
          <w:b/>
          <w:bCs/>
          <w:sz w:val="28"/>
          <w:szCs w:val="28"/>
          <w:rtl/>
        </w:rPr>
        <w:t>الرئيس</w:t>
      </w:r>
      <w:proofErr w:type="gramEnd"/>
      <w:r w:rsidRPr="00F05B7A">
        <w:rPr>
          <w:rFonts w:ascii="Simplified Arabic" w:hAnsi="Simplified Arabic" w:cs="Simplified Arabic"/>
          <w:b/>
          <w:bCs/>
          <w:sz w:val="28"/>
          <w:szCs w:val="28"/>
          <w:rtl/>
        </w:rPr>
        <w:t xml:space="preserve"> الأول</w:t>
      </w:r>
      <w:r w:rsidRPr="00F05B7A">
        <w:rPr>
          <w:rFonts w:ascii="Simplified Arabic" w:hAnsi="Simplified Arabic" w:cs="Simplified Arabic"/>
          <w:sz w:val="28"/>
          <w:szCs w:val="28"/>
          <w:rtl/>
        </w:rPr>
        <w:t xml:space="preserve"> و تتشكل من </w:t>
      </w:r>
      <w:r w:rsidRPr="00F05B7A">
        <w:rPr>
          <w:rFonts w:ascii="Simplified Arabic" w:hAnsi="Simplified Arabic" w:cs="Simplified Arabic"/>
          <w:b/>
          <w:bCs/>
          <w:sz w:val="28"/>
          <w:szCs w:val="28"/>
          <w:rtl/>
        </w:rPr>
        <w:t>نائب الرئيس، رؤساء الأقسام، عميد المستشارين بكل غرفة، المستشار المقرر</w:t>
      </w:r>
      <w:r w:rsidRPr="00F05B7A">
        <w:rPr>
          <w:rFonts w:ascii="Simplified Arabic" w:hAnsi="Simplified Arabic" w:cs="Simplified Arabic"/>
          <w:sz w:val="28"/>
          <w:szCs w:val="28"/>
          <w:rtl/>
        </w:rPr>
        <w:t>، و لا يمكنها الفصل إلا بحضور نصف أعضائها على الأقل و تتخذ قراراتها بأغلبية الأصوات و في حالة تعادل الأصوات يكون صوت الرئيس مرجحا</w:t>
      </w:r>
      <w:r w:rsidRPr="00F05B7A">
        <w:rPr>
          <w:rFonts w:ascii="Simplified Arabic" w:hAnsi="Simplified Arabic" w:cs="Simplified Arabic"/>
          <w:sz w:val="28"/>
          <w:szCs w:val="28"/>
        </w:rPr>
        <w:t>.</w:t>
      </w:r>
    </w:p>
    <w:p w14:paraId="087989A2" w14:textId="77777777" w:rsidR="00405BAD" w:rsidRDefault="00405BAD" w:rsidP="00405BAD">
      <w:pPr>
        <w:bidi/>
        <w:jc w:val="both"/>
        <w:rPr>
          <w:rFonts w:ascii="Simplified Arabic" w:hAnsi="Simplified Arabic" w:cs="Simplified Arabic"/>
          <w:b/>
          <w:bCs/>
          <w:sz w:val="28"/>
          <w:szCs w:val="28"/>
          <w:rtl/>
          <w:lang w:bidi="ar-DZ"/>
        </w:rPr>
      </w:pPr>
      <w:r w:rsidRPr="006F71F7">
        <w:rPr>
          <w:rFonts w:ascii="Simplified Arabic" w:hAnsi="Simplified Arabic" w:cs="Simplified Arabic" w:hint="cs"/>
          <w:b/>
          <w:bCs/>
          <w:sz w:val="28"/>
          <w:szCs w:val="28"/>
          <w:rtl/>
          <w:lang w:bidi="ar-DZ"/>
        </w:rPr>
        <w:t>ثالثا: النيابة العامة</w:t>
      </w:r>
    </w:p>
    <w:p w14:paraId="39A1B3F0" w14:textId="77777777" w:rsidR="00405BAD" w:rsidRPr="003C21FA" w:rsidRDefault="00405BAD" w:rsidP="00405BAD">
      <w:pPr>
        <w:pStyle w:val="NormalWeb"/>
        <w:bidi/>
        <w:jc w:val="both"/>
        <w:rPr>
          <w:rFonts w:ascii="Simplified Arabic" w:hAnsi="Simplified Arabic" w:cs="Simplified Arabic"/>
          <w:sz w:val="28"/>
          <w:szCs w:val="28"/>
        </w:rPr>
      </w:pPr>
      <w:r>
        <w:rPr>
          <w:rFonts w:ascii="Simplified Arabic" w:hAnsi="Simplified Arabic" w:cs="Simplified Arabic" w:hint="cs"/>
          <w:sz w:val="28"/>
          <w:szCs w:val="28"/>
          <w:rtl/>
          <w:lang w:bidi="ar-DZ"/>
        </w:rPr>
        <w:t xml:space="preserve">وفقا </w:t>
      </w:r>
      <w:r w:rsidRPr="00633E96">
        <w:rPr>
          <w:rFonts w:ascii="Simplified Arabic" w:hAnsi="Simplified Arabic" w:cs="Simplified Arabic" w:hint="cs"/>
          <w:b/>
          <w:bCs/>
          <w:sz w:val="28"/>
          <w:szCs w:val="28"/>
          <w:rtl/>
          <w:lang w:bidi="ar-DZ"/>
        </w:rPr>
        <w:t>للمادة 80 من النظام الداخلي للمحكمة العليا</w:t>
      </w:r>
      <w:r>
        <w:rPr>
          <w:rFonts w:ascii="Simplified Arabic" w:hAnsi="Simplified Arabic" w:cs="Simplified Arabic" w:hint="cs"/>
          <w:sz w:val="28"/>
          <w:szCs w:val="28"/>
          <w:rtl/>
          <w:lang w:bidi="ar-DZ"/>
        </w:rPr>
        <w:t xml:space="preserve">، يمثل النيابة العامة لدى المحكمة العليا، نائب عام يساعده في مهامه نائب عام مساعد ومحامون عامون. </w:t>
      </w:r>
    </w:p>
    <w:p w14:paraId="0B80DED9" w14:textId="77777777" w:rsidR="00405BAD" w:rsidRPr="00A93944" w:rsidRDefault="00405BAD" w:rsidP="00405BAD">
      <w:pPr>
        <w:pStyle w:val="NormalWeb"/>
        <w:bidi/>
        <w:jc w:val="both"/>
        <w:rPr>
          <w:rFonts w:ascii="Simplified Arabic" w:hAnsi="Simplified Arabic" w:cs="Simplified Arabic"/>
          <w:sz w:val="28"/>
          <w:szCs w:val="28"/>
          <w:rtl/>
        </w:rPr>
      </w:pPr>
      <w:r w:rsidRPr="003C21FA">
        <w:rPr>
          <w:rFonts w:ascii="Simplified Arabic" w:hAnsi="Simplified Arabic" w:cs="Simplified Arabic"/>
          <w:sz w:val="28"/>
          <w:szCs w:val="28"/>
        </w:rPr>
        <w:t> </w:t>
      </w:r>
      <w:r>
        <w:rPr>
          <w:rFonts w:ascii="Simplified Arabic" w:hAnsi="Simplified Arabic" w:cs="Simplified Arabic" w:hint="cs"/>
          <w:sz w:val="28"/>
          <w:szCs w:val="28"/>
          <w:rtl/>
        </w:rPr>
        <w:t>وحسب المادة 21 من القانون العضوي 11/12،</w:t>
      </w:r>
      <w:r w:rsidRPr="003C21FA">
        <w:rPr>
          <w:rFonts w:ascii="Simplified Arabic" w:hAnsi="Simplified Arabic" w:cs="Simplified Arabic"/>
          <w:sz w:val="28"/>
          <w:szCs w:val="28"/>
        </w:rPr>
        <w:t xml:space="preserve"> </w:t>
      </w:r>
      <w:r w:rsidRPr="003C21FA">
        <w:rPr>
          <w:rFonts w:ascii="Simplified Arabic" w:hAnsi="Simplified Arabic" w:cs="Simplified Arabic"/>
          <w:sz w:val="28"/>
          <w:szCs w:val="28"/>
          <w:rtl/>
        </w:rPr>
        <w:t>يتولى أمانة النيابة العامة قاضي يعين بقرار من وزير العدل، حافظ الأختام بناء على طلب من النائب العام لدى المحكمة العليا</w:t>
      </w:r>
      <w:r w:rsidRPr="003C21FA">
        <w:rPr>
          <w:rFonts w:ascii="Simplified Arabic" w:hAnsi="Simplified Arabic" w:cs="Simplified Arabic"/>
          <w:sz w:val="28"/>
          <w:szCs w:val="28"/>
        </w:rPr>
        <w:t>.</w:t>
      </w:r>
      <w:r>
        <w:rPr>
          <w:rFonts w:ascii="Simplified Arabic" w:hAnsi="Simplified Arabic" w:cs="Simplified Arabic" w:hint="cs"/>
          <w:sz w:val="28"/>
          <w:szCs w:val="28"/>
          <w:rtl/>
        </w:rPr>
        <w:t xml:space="preserve"> وتتكون أمانة النيابة العامة من مصلحة الطعون، مصلحة الجلسات، مصلحة التبليغ، مصلحة تسيير ملفات المساعدة القضائية، مصلحة التنسيق واستقبال ملفات الطعون </w:t>
      </w:r>
      <w:proofErr w:type="gramStart"/>
      <w:r>
        <w:rPr>
          <w:rFonts w:ascii="Simplified Arabic" w:hAnsi="Simplified Arabic" w:cs="Simplified Arabic" w:hint="cs"/>
          <w:sz w:val="28"/>
          <w:szCs w:val="28"/>
          <w:rtl/>
        </w:rPr>
        <w:t>و مصلحة</w:t>
      </w:r>
      <w:proofErr w:type="gramEnd"/>
      <w:r>
        <w:rPr>
          <w:rFonts w:ascii="Simplified Arabic" w:hAnsi="Simplified Arabic" w:cs="Simplified Arabic" w:hint="cs"/>
          <w:sz w:val="28"/>
          <w:szCs w:val="28"/>
          <w:rtl/>
        </w:rPr>
        <w:t xml:space="preserve"> البريد العام.</w:t>
      </w:r>
    </w:p>
    <w:p w14:paraId="69F1EA72" w14:textId="77777777" w:rsidR="00405BAD" w:rsidRDefault="00405BAD" w:rsidP="00405BAD">
      <w:pPr>
        <w:bidi/>
        <w:ind w:firstLine="708"/>
        <w:jc w:val="both"/>
        <w:rPr>
          <w:rFonts w:ascii="Simplified Arabic" w:hAnsi="Simplified Arabic" w:cs="Simplified Arabic"/>
          <w:sz w:val="28"/>
          <w:szCs w:val="28"/>
          <w:rtl/>
          <w:lang w:bidi="ar-DZ"/>
        </w:rPr>
      </w:pPr>
      <w:r w:rsidRPr="0007362C">
        <w:rPr>
          <w:rFonts w:ascii="Simplified Arabic" w:hAnsi="Simplified Arabic" w:cs="Simplified Arabic" w:hint="cs"/>
          <w:sz w:val="28"/>
          <w:szCs w:val="28"/>
          <w:rtl/>
          <w:lang w:bidi="ar-DZ"/>
        </w:rPr>
        <w:t>إلى جانب الهياكل القضائية للمحكمة العليا يوجد العديد من الهياكل الإدارية والتي تتمثل في أمانة الضبط، مكتب المحكمة العليا وجمعيتها العامة وكذا بعض الهياكل الإدارية الأخرى ونوضحها فيما يلي:</w:t>
      </w:r>
    </w:p>
    <w:p w14:paraId="00BBF96D" w14:textId="77777777" w:rsidR="00405BAD" w:rsidRDefault="00405BAD" w:rsidP="00405BA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Pr="006F71F7">
        <w:rPr>
          <w:rFonts w:ascii="Simplified Arabic" w:hAnsi="Simplified Arabic" w:cs="Simplified Arabic" w:hint="cs"/>
          <w:b/>
          <w:bCs/>
          <w:sz w:val="28"/>
          <w:szCs w:val="28"/>
          <w:rtl/>
          <w:lang w:bidi="ar-DZ"/>
        </w:rPr>
        <w:t xml:space="preserve">: أمانة الضبط </w:t>
      </w:r>
    </w:p>
    <w:p w14:paraId="465C6E30" w14:textId="77777777" w:rsidR="00405BAD" w:rsidRPr="00633E96" w:rsidRDefault="00405BAD" w:rsidP="00405BA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تتشكل أمانة ضبط المحكمة العليا من أمانة ضبط مركزية </w:t>
      </w:r>
      <w:proofErr w:type="gramStart"/>
      <w:r>
        <w:rPr>
          <w:rFonts w:ascii="Simplified Arabic" w:hAnsi="Simplified Arabic" w:cs="Simplified Arabic" w:hint="cs"/>
          <w:sz w:val="28"/>
          <w:szCs w:val="28"/>
          <w:rtl/>
          <w:lang w:bidi="ar-DZ"/>
        </w:rPr>
        <w:t>و أمانات</w:t>
      </w:r>
      <w:proofErr w:type="gramEnd"/>
      <w:r>
        <w:rPr>
          <w:rFonts w:ascii="Simplified Arabic" w:hAnsi="Simplified Arabic" w:cs="Simplified Arabic" w:hint="cs"/>
          <w:sz w:val="28"/>
          <w:szCs w:val="28"/>
          <w:rtl/>
          <w:lang w:bidi="ar-DZ"/>
        </w:rPr>
        <w:t xml:space="preserve"> ضبط الغرف و الأقسام، و تحدد صلاحيات أمانة الضبط وكيفيات تنظيمها في النظام الداخلي للمحكمة العليا.</w:t>
      </w:r>
      <w:r>
        <w:rPr>
          <w:rStyle w:val="Appelnotedebasdep"/>
          <w:rFonts w:ascii="Simplified Arabic" w:hAnsi="Simplified Arabic" w:cs="Simplified Arabic"/>
          <w:rtl/>
          <w:lang w:bidi="ar-DZ"/>
        </w:rPr>
        <w:footnoteReference w:id="6"/>
      </w:r>
    </w:p>
    <w:p w14:paraId="62FC0BFE" w14:textId="77777777" w:rsidR="00405BAD" w:rsidRDefault="00405BAD" w:rsidP="00405BAD">
      <w:pPr>
        <w:bidi/>
        <w:jc w:val="both"/>
        <w:rPr>
          <w:rFonts w:ascii="Simplified Arabic" w:hAnsi="Simplified Arabic" w:cs="Simplified Arabic"/>
          <w:b/>
          <w:bCs/>
          <w:sz w:val="28"/>
          <w:szCs w:val="28"/>
          <w:rtl/>
          <w:lang w:bidi="ar-DZ"/>
        </w:rPr>
      </w:pPr>
      <w:r w:rsidRPr="006F71F7">
        <w:rPr>
          <w:rFonts w:ascii="Simplified Arabic" w:hAnsi="Simplified Arabic" w:cs="Simplified Arabic" w:hint="cs"/>
          <w:b/>
          <w:bCs/>
          <w:sz w:val="28"/>
          <w:szCs w:val="28"/>
          <w:rtl/>
          <w:lang w:bidi="ar-DZ"/>
        </w:rPr>
        <w:t>1/ أمانة الضبط المركزية</w:t>
      </w:r>
    </w:p>
    <w:p w14:paraId="7A64EB6F" w14:textId="77777777" w:rsidR="00405BAD" w:rsidRPr="002658B1" w:rsidRDefault="00405BAD" w:rsidP="00405BAD">
      <w:pPr>
        <w:bidi/>
        <w:jc w:val="both"/>
        <w:rPr>
          <w:rFonts w:ascii="Simplified Arabic" w:hAnsi="Simplified Arabic" w:cs="Simplified Arabic"/>
          <w:sz w:val="28"/>
          <w:szCs w:val="28"/>
          <w:rtl/>
          <w:lang w:bidi="ar-DZ"/>
        </w:rPr>
      </w:pPr>
      <w:r w:rsidRPr="002658B1">
        <w:rPr>
          <w:rFonts w:ascii="Simplified Arabic" w:hAnsi="Simplified Arabic" w:cs="Simplified Arabic" w:hint="cs"/>
          <w:sz w:val="28"/>
          <w:szCs w:val="28"/>
          <w:rtl/>
          <w:lang w:bidi="ar-DZ"/>
        </w:rPr>
        <w:t xml:space="preserve">يشرف على أمانة الضبط المركزية قاض </w:t>
      </w:r>
      <w:r>
        <w:rPr>
          <w:rFonts w:ascii="Simplified Arabic" w:hAnsi="Simplified Arabic" w:cs="Simplified Arabic" w:hint="cs"/>
          <w:sz w:val="28"/>
          <w:szCs w:val="28"/>
          <w:rtl/>
          <w:lang w:bidi="ar-DZ"/>
        </w:rPr>
        <w:t xml:space="preserve">يعين بقرار من وزير العدل، وقد بينت المادة 94 من القانون الداخلي للمحكمة العليا مهام أمانة الضبط المركزية، ومن بينها تلقي عرائض الطعون المدنية، واستلام ملفات الطعون المدنية الواردة من المجالس </w:t>
      </w:r>
      <w:proofErr w:type="gramStart"/>
      <w:r>
        <w:rPr>
          <w:rFonts w:ascii="Simplified Arabic" w:hAnsi="Simplified Arabic" w:cs="Simplified Arabic" w:hint="cs"/>
          <w:sz w:val="28"/>
          <w:szCs w:val="28"/>
          <w:rtl/>
          <w:lang w:bidi="ar-DZ"/>
        </w:rPr>
        <w:t>القضائية  وكذا</w:t>
      </w:r>
      <w:proofErr w:type="gramEnd"/>
      <w:r>
        <w:rPr>
          <w:rFonts w:ascii="Simplified Arabic" w:hAnsi="Simplified Arabic" w:cs="Simplified Arabic" w:hint="cs"/>
          <w:sz w:val="28"/>
          <w:szCs w:val="28"/>
          <w:rtl/>
          <w:lang w:bidi="ar-DZ"/>
        </w:rPr>
        <w:t xml:space="preserve"> تحصيل الرسوم القضائية، فرز الطعون المدنية حسب اختصاص الغرف وتوزيعها، ترقيم الطعون الجزائية الواردة من النيابة العامة وتسجيلها في السجل العام للطعون.</w:t>
      </w:r>
    </w:p>
    <w:p w14:paraId="0CA8EB34" w14:textId="77777777" w:rsidR="00405BAD" w:rsidRDefault="00405BAD" w:rsidP="00405BA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 أمانة ضبط الغرف </w:t>
      </w:r>
      <w:proofErr w:type="gramStart"/>
      <w:r>
        <w:rPr>
          <w:rFonts w:ascii="Simplified Arabic" w:hAnsi="Simplified Arabic" w:cs="Simplified Arabic" w:hint="cs"/>
          <w:b/>
          <w:bCs/>
          <w:sz w:val="28"/>
          <w:szCs w:val="28"/>
          <w:rtl/>
          <w:lang w:bidi="ar-DZ"/>
        </w:rPr>
        <w:t>و الأقسام</w:t>
      </w:r>
      <w:proofErr w:type="gramEnd"/>
    </w:p>
    <w:p w14:paraId="4753D054" w14:textId="77777777" w:rsidR="00405BAD" w:rsidRPr="0007362C" w:rsidRDefault="00405BAD" w:rsidP="00405BAD">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 xml:space="preserve">وفقا  </w:t>
      </w:r>
      <w:r w:rsidRPr="00A95637">
        <w:rPr>
          <w:rFonts w:ascii="Simplified Arabic" w:hAnsi="Simplified Arabic" w:cs="Simplified Arabic" w:hint="cs"/>
          <w:b/>
          <w:bCs/>
          <w:sz w:val="28"/>
          <w:szCs w:val="28"/>
          <w:rtl/>
          <w:lang w:bidi="ar-DZ"/>
        </w:rPr>
        <w:t>للمادتين</w:t>
      </w:r>
      <w:proofErr w:type="gramEnd"/>
      <w:r w:rsidRPr="00A95637">
        <w:rPr>
          <w:rFonts w:ascii="Simplified Arabic" w:hAnsi="Simplified Arabic" w:cs="Simplified Arabic" w:hint="cs"/>
          <w:b/>
          <w:bCs/>
          <w:sz w:val="28"/>
          <w:szCs w:val="28"/>
          <w:rtl/>
          <w:lang w:bidi="ar-DZ"/>
        </w:rPr>
        <w:t xml:space="preserve"> 101 و 102 من القانون الداخلي للمحكمة العليا </w:t>
      </w:r>
      <w:r>
        <w:rPr>
          <w:rFonts w:ascii="Simplified Arabic" w:hAnsi="Simplified Arabic" w:cs="Simplified Arabic" w:hint="cs"/>
          <w:sz w:val="28"/>
          <w:szCs w:val="28"/>
          <w:rtl/>
          <w:lang w:bidi="ar-DZ"/>
        </w:rPr>
        <w:t xml:space="preserve">توجد على مستوى الغرف و الأقسام أمانات ضبط يشرف عليها أمناء أقسام الضبط يعينون بأمر من الرئيس الأول للمحكمة العليا، و يتولى أمناء أقسام ضبط الغرف تنفيذ تعليمات رئيس الغرفة، استلام الملفات الخاصة بالغرفة من أمانة الضبط المركزية و التنسيق بين أقسام الغرفة و كذا التنسيق بين عمل الغرفة وعمل أمانة الضبط المركزية، كما نصت بدورها </w:t>
      </w:r>
      <w:r w:rsidRPr="00A95637">
        <w:rPr>
          <w:rFonts w:ascii="Simplified Arabic" w:hAnsi="Simplified Arabic" w:cs="Simplified Arabic" w:hint="cs"/>
          <w:b/>
          <w:bCs/>
          <w:sz w:val="28"/>
          <w:szCs w:val="28"/>
          <w:rtl/>
          <w:lang w:bidi="ar-DZ"/>
        </w:rPr>
        <w:t>المادة 103</w:t>
      </w:r>
      <w:r>
        <w:rPr>
          <w:rFonts w:ascii="Simplified Arabic" w:hAnsi="Simplified Arabic" w:cs="Simplified Arabic" w:hint="cs"/>
          <w:sz w:val="28"/>
          <w:szCs w:val="28"/>
          <w:rtl/>
          <w:lang w:bidi="ar-DZ"/>
        </w:rPr>
        <w:t xml:space="preserve"> من نفس القانون على اختصاص أمانة ضبط الأقسام و التي تتعلق في معظمها بالطعون في المواد الجزائية.</w:t>
      </w:r>
    </w:p>
    <w:p w14:paraId="756C0752" w14:textId="77777777" w:rsidR="00405BAD" w:rsidRDefault="00405BAD" w:rsidP="00405BA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Pr="006F71F7">
        <w:rPr>
          <w:rFonts w:ascii="Simplified Arabic" w:hAnsi="Simplified Arabic" w:cs="Simplified Arabic" w:hint="cs"/>
          <w:b/>
          <w:bCs/>
          <w:sz w:val="28"/>
          <w:szCs w:val="28"/>
          <w:rtl/>
          <w:lang w:bidi="ar-DZ"/>
        </w:rPr>
        <w:t>: مكتب المحكمة العليا وجمعيتها العامة</w:t>
      </w:r>
    </w:p>
    <w:p w14:paraId="4C61C8B4" w14:textId="77777777" w:rsidR="00405BAD" w:rsidRPr="00A95637" w:rsidRDefault="00405BAD" w:rsidP="00405BA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إلى جانب الهياكل السابقة تشمل المحكمة العليا مكتبا وجمعية عامة</w:t>
      </w:r>
    </w:p>
    <w:p w14:paraId="5E5D7B3A" w14:textId="77777777" w:rsidR="00405BAD" w:rsidRDefault="00405BAD" w:rsidP="00405BAD">
      <w:pPr>
        <w:bidi/>
        <w:jc w:val="both"/>
        <w:rPr>
          <w:rFonts w:ascii="Simplified Arabic" w:hAnsi="Simplified Arabic" w:cs="Simplified Arabic"/>
          <w:b/>
          <w:bCs/>
          <w:sz w:val="28"/>
          <w:szCs w:val="28"/>
          <w:rtl/>
          <w:lang w:bidi="ar-DZ"/>
        </w:rPr>
      </w:pPr>
      <w:r w:rsidRPr="006F71F7">
        <w:rPr>
          <w:rFonts w:ascii="Simplified Arabic" w:hAnsi="Simplified Arabic" w:cs="Simplified Arabic" w:hint="cs"/>
          <w:b/>
          <w:bCs/>
          <w:sz w:val="28"/>
          <w:szCs w:val="28"/>
          <w:rtl/>
          <w:lang w:bidi="ar-DZ"/>
        </w:rPr>
        <w:t>1/ مكتب المحكمة العليا</w:t>
      </w:r>
    </w:p>
    <w:p w14:paraId="434D581B" w14:textId="77777777" w:rsidR="00405BAD" w:rsidRDefault="00405BAD" w:rsidP="00405BAD">
      <w:pPr>
        <w:bidi/>
        <w:jc w:val="both"/>
        <w:rPr>
          <w:rFonts w:ascii="Simplified Arabic" w:hAnsi="Simplified Arabic" w:cs="Simplified Arabic"/>
          <w:sz w:val="28"/>
          <w:szCs w:val="28"/>
          <w:rtl/>
          <w:lang w:bidi="ar-DZ"/>
        </w:rPr>
      </w:pPr>
      <w:r w:rsidRPr="00807108">
        <w:rPr>
          <w:rFonts w:ascii="Simplified Arabic" w:hAnsi="Simplified Arabic" w:cs="Simplified Arabic" w:hint="cs"/>
          <w:b/>
          <w:bCs/>
          <w:sz w:val="28"/>
          <w:szCs w:val="28"/>
          <w:rtl/>
          <w:lang w:bidi="ar-DZ"/>
        </w:rPr>
        <w:t xml:space="preserve">وفقا للمادتين 27 </w:t>
      </w:r>
      <w:proofErr w:type="gramStart"/>
      <w:r w:rsidRPr="00807108">
        <w:rPr>
          <w:rFonts w:ascii="Simplified Arabic" w:hAnsi="Simplified Arabic" w:cs="Simplified Arabic" w:hint="cs"/>
          <w:b/>
          <w:bCs/>
          <w:sz w:val="28"/>
          <w:szCs w:val="28"/>
          <w:rtl/>
          <w:lang w:bidi="ar-DZ"/>
        </w:rPr>
        <w:t>و 28</w:t>
      </w:r>
      <w:proofErr w:type="gramEnd"/>
      <w:r w:rsidRPr="00807108">
        <w:rPr>
          <w:rFonts w:ascii="Simplified Arabic" w:hAnsi="Simplified Arabic" w:cs="Simplified Arabic" w:hint="cs"/>
          <w:b/>
          <w:bCs/>
          <w:sz w:val="28"/>
          <w:szCs w:val="28"/>
          <w:rtl/>
          <w:lang w:bidi="ar-DZ"/>
        </w:rPr>
        <w:t xml:space="preserve"> من القانون العضوي 11/12 </w:t>
      </w:r>
      <w:r>
        <w:rPr>
          <w:rFonts w:ascii="Simplified Arabic" w:hAnsi="Simplified Arabic" w:cs="Simplified Arabic" w:hint="cs"/>
          <w:sz w:val="28"/>
          <w:szCs w:val="28"/>
          <w:rtl/>
          <w:lang w:bidi="ar-DZ"/>
        </w:rPr>
        <w:t>يرأس المكتب الرئيس الأول ويتشكل من: النائب العام، النائب العام المساعد، رؤساء الغرف، عميد رؤساء الأقسام، عميد المستشارين، عميد المحامين العامين، و يقوم هذا المكتب بـ:</w:t>
      </w:r>
    </w:p>
    <w:p w14:paraId="0939DD34" w14:textId="77777777" w:rsidR="00405BAD" w:rsidRDefault="00405BAD" w:rsidP="00405BAD">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اعداد مشروع النظام الداخلي.</w:t>
      </w:r>
    </w:p>
    <w:p w14:paraId="0BE7BBC2" w14:textId="77777777" w:rsidR="00405BAD" w:rsidRDefault="00405BAD" w:rsidP="00405BAD">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اثارة حالات تعارض الاجتهاد القضائي بين الغرف.</w:t>
      </w:r>
    </w:p>
    <w:p w14:paraId="541AA6DD" w14:textId="77777777" w:rsidR="00405BAD" w:rsidRDefault="00405BAD" w:rsidP="00405BAD">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السهر على توحيد المصطلحات القانونية لدى الغرف.</w:t>
      </w:r>
    </w:p>
    <w:p w14:paraId="1D805EA1" w14:textId="77777777" w:rsidR="00405BAD" w:rsidRDefault="00405BAD" w:rsidP="00405BAD">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دراسة كل مسألة يعرضها عليه الرئيس الأول.</w:t>
      </w:r>
    </w:p>
    <w:p w14:paraId="60BB0101" w14:textId="77777777" w:rsidR="00405BAD" w:rsidRPr="00EB35AC" w:rsidRDefault="00405BAD" w:rsidP="00405BAD">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حسب </w:t>
      </w:r>
      <w:r w:rsidRPr="00EB35AC">
        <w:rPr>
          <w:rFonts w:ascii="Simplified Arabic" w:hAnsi="Simplified Arabic" w:cs="Simplified Arabic" w:hint="cs"/>
          <w:b/>
          <w:bCs/>
          <w:sz w:val="28"/>
          <w:szCs w:val="28"/>
          <w:rtl/>
          <w:lang w:bidi="ar-DZ"/>
        </w:rPr>
        <w:t>المواد من 105 إلى107</w:t>
      </w:r>
      <w:r>
        <w:rPr>
          <w:rFonts w:ascii="Simplified Arabic" w:hAnsi="Simplified Arabic" w:cs="Simplified Arabic" w:hint="cs"/>
          <w:sz w:val="28"/>
          <w:szCs w:val="28"/>
          <w:rtl/>
          <w:lang w:bidi="ar-DZ"/>
        </w:rPr>
        <w:t xml:space="preserve"> </w:t>
      </w:r>
      <w:r w:rsidRPr="00A03A22">
        <w:rPr>
          <w:rFonts w:ascii="Simplified Arabic" w:hAnsi="Simplified Arabic" w:cs="Simplified Arabic" w:hint="cs"/>
          <w:b/>
          <w:bCs/>
          <w:sz w:val="28"/>
          <w:szCs w:val="28"/>
          <w:rtl/>
          <w:lang w:bidi="ar-DZ"/>
        </w:rPr>
        <w:t>من النظام الداخلي للمحكمة العليا</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يجتمع مكتب المحكمة العليا في 03 دورات عادية خلال السنة القضائية، </w:t>
      </w:r>
      <w:proofErr w:type="gramStart"/>
      <w:r>
        <w:rPr>
          <w:rFonts w:ascii="Simplified Arabic" w:hAnsi="Simplified Arabic" w:cs="Simplified Arabic" w:hint="cs"/>
          <w:sz w:val="28"/>
          <w:szCs w:val="28"/>
          <w:rtl/>
          <w:lang w:bidi="ar-DZ"/>
        </w:rPr>
        <w:t>و يمكن</w:t>
      </w:r>
      <w:proofErr w:type="gramEnd"/>
      <w:r>
        <w:rPr>
          <w:rFonts w:ascii="Simplified Arabic" w:hAnsi="Simplified Arabic" w:cs="Simplified Arabic" w:hint="cs"/>
          <w:sz w:val="28"/>
          <w:szCs w:val="28"/>
          <w:rtl/>
          <w:lang w:bidi="ar-DZ"/>
        </w:rPr>
        <w:t xml:space="preserve"> أن يجتمع في دورات استثنائية بناء على استدعاء من الرئيس الأول، كما يمكن للنائب العام أو رئيس غرفة أو أكثر طلب عقد دورة استثنائية للمكتب، و يستدعي الرئيس الأول المكتب بعد أخذ رأي النائب العام حول تاريخ الاجتماع وجدول الأعمال.</w:t>
      </w:r>
    </w:p>
    <w:p w14:paraId="01227E40" w14:textId="77777777" w:rsidR="00405BAD" w:rsidRDefault="00405BAD" w:rsidP="00405BAD">
      <w:pPr>
        <w:bidi/>
        <w:jc w:val="both"/>
        <w:rPr>
          <w:rFonts w:ascii="Simplified Arabic" w:hAnsi="Simplified Arabic" w:cs="Simplified Arabic"/>
          <w:b/>
          <w:bCs/>
          <w:sz w:val="28"/>
          <w:szCs w:val="28"/>
          <w:rtl/>
          <w:lang w:bidi="ar-DZ"/>
        </w:rPr>
      </w:pPr>
      <w:r w:rsidRPr="006F71F7">
        <w:rPr>
          <w:rFonts w:ascii="Simplified Arabic" w:hAnsi="Simplified Arabic" w:cs="Simplified Arabic" w:hint="cs"/>
          <w:b/>
          <w:bCs/>
          <w:sz w:val="28"/>
          <w:szCs w:val="28"/>
          <w:rtl/>
          <w:lang w:bidi="ar-DZ"/>
        </w:rPr>
        <w:t>2/ الجمعية العامة</w:t>
      </w:r>
    </w:p>
    <w:p w14:paraId="23520C88" w14:textId="77777777" w:rsidR="00405BAD" w:rsidRDefault="00405BAD" w:rsidP="00405BAD">
      <w:pPr>
        <w:bidi/>
        <w:jc w:val="both"/>
        <w:rPr>
          <w:rFonts w:ascii="Simplified Arabic" w:hAnsi="Simplified Arabic" w:cs="Simplified Arabic"/>
          <w:sz w:val="28"/>
          <w:szCs w:val="28"/>
          <w:rtl/>
          <w:lang w:bidi="ar-DZ"/>
        </w:rPr>
      </w:pPr>
      <w:r w:rsidRPr="000B5194">
        <w:rPr>
          <w:rFonts w:ascii="Simplified Arabic" w:hAnsi="Simplified Arabic" w:cs="Simplified Arabic" w:hint="cs"/>
          <w:b/>
          <w:bCs/>
          <w:sz w:val="28"/>
          <w:szCs w:val="28"/>
          <w:rtl/>
          <w:lang w:bidi="ar-DZ"/>
        </w:rPr>
        <w:t xml:space="preserve">حسب المادتين 29 </w:t>
      </w:r>
      <w:proofErr w:type="gramStart"/>
      <w:r w:rsidRPr="000B5194">
        <w:rPr>
          <w:rFonts w:ascii="Simplified Arabic" w:hAnsi="Simplified Arabic" w:cs="Simplified Arabic" w:hint="cs"/>
          <w:b/>
          <w:bCs/>
          <w:sz w:val="28"/>
          <w:szCs w:val="28"/>
          <w:rtl/>
          <w:lang w:bidi="ar-DZ"/>
        </w:rPr>
        <w:t>و 30</w:t>
      </w:r>
      <w:proofErr w:type="gramEnd"/>
      <w:r>
        <w:rPr>
          <w:rFonts w:ascii="Simplified Arabic" w:hAnsi="Simplified Arabic" w:cs="Simplified Arabic" w:hint="cs"/>
          <w:sz w:val="28"/>
          <w:szCs w:val="28"/>
          <w:rtl/>
          <w:lang w:bidi="ar-DZ"/>
        </w:rPr>
        <w:t xml:space="preserve"> </w:t>
      </w:r>
      <w:r w:rsidRPr="00807108">
        <w:rPr>
          <w:rFonts w:ascii="Simplified Arabic" w:hAnsi="Simplified Arabic" w:cs="Simplified Arabic" w:hint="cs"/>
          <w:b/>
          <w:bCs/>
          <w:sz w:val="28"/>
          <w:szCs w:val="28"/>
          <w:rtl/>
          <w:lang w:bidi="ar-DZ"/>
        </w:rPr>
        <w:t>من القانون العضوي 11/12</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تتشكل الجمعية العامة من قضاة المحكمة العليا المنصوص عليهم في المادة 08 من نفس القانون، وتختص بدراسة المسائل المتعلقة بعمل المحكمة العليا وتقديم الاقتراحات بشأنها، وكذا المصادقة على مشروع النظام الداخلي للمحكمة العليا.</w:t>
      </w:r>
    </w:p>
    <w:p w14:paraId="1DB7887D" w14:textId="77777777" w:rsidR="00405BAD" w:rsidRPr="00A03A22" w:rsidRDefault="00405BAD" w:rsidP="00405BAD">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وتنعقد الجمعية العامة للقضاة مرة واحدة في السنة بدعوة من الرئيس الأول، كما يمكن هذا الأخير دعوة الجمعية العامة للانعقاد في دورة استثنائية كلما دعت الحاجة لذلك أو بطلب من النائب العام أو ثلثي قضاة المحكمة العليا </w:t>
      </w:r>
      <w:proofErr w:type="gramStart"/>
      <w:r>
        <w:rPr>
          <w:rFonts w:ascii="Simplified Arabic" w:hAnsi="Simplified Arabic" w:cs="Simplified Arabic" w:hint="cs"/>
          <w:sz w:val="28"/>
          <w:szCs w:val="28"/>
          <w:rtl/>
          <w:lang w:bidi="ar-DZ"/>
        </w:rPr>
        <w:t>و ذلك</w:t>
      </w:r>
      <w:proofErr w:type="gramEnd"/>
      <w:r>
        <w:rPr>
          <w:rFonts w:ascii="Simplified Arabic" w:hAnsi="Simplified Arabic" w:cs="Simplified Arabic" w:hint="cs"/>
          <w:sz w:val="28"/>
          <w:szCs w:val="28"/>
          <w:rtl/>
          <w:lang w:bidi="ar-DZ"/>
        </w:rPr>
        <w:t xml:space="preserve"> وفقا </w:t>
      </w:r>
      <w:r w:rsidRPr="00A03A22">
        <w:rPr>
          <w:rFonts w:ascii="Simplified Arabic" w:hAnsi="Simplified Arabic" w:cs="Simplified Arabic" w:hint="cs"/>
          <w:b/>
          <w:bCs/>
          <w:sz w:val="28"/>
          <w:szCs w:val="28"/>
          <w:rtl/>
          <w:lang w:bidi="ar-DZ"/>
        </w:rPr>
        <w:t>للمادتين 111 و 112 من النظام الداخلي للمحكمة العليا.</w:t>
      </w:r>
    </w:p>
    <w:p w14:paraId="24FBE28A" w14:textId="77777777" w:rsidR="00405BAD" w:rsidRDefault="00405BAD" w:rsidP="00405BA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w:t>
      </w:r>
      <w:r w:rsidRPr="006F71F7">
        <w:rPr>
          <w:rFonts w:ascii="Simplified Arabic" w:hAnsi="Simplified Arabic" w:cs="Simplified Arabic" w:hint="cs"/>
          <w:b/>
          <w:bCs/>
          <w:sz w:val="28"/>
          <w:szCs w:val="28"/>
          <w:rtl/>
          <w:lang w:bidi="ar-DZ"/>
        </w:rPr>
        <w:t>: الهياكل الإدارية للمحكمة العليا</w:t>
      </w:r>
    </w:p>
    <w:p w14:paraId="6E2E9006" w14:textId="77777777" w:rsidR="00405BAD" w:rsidRPr="00EB35AC" w:rsidRDefault="00405BAD" w:rsidP="00405BA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حسب </w:t>
      </w:r>
      <w:r w:rsidRPr="001359FC">
        <w:rPr>
          <w:rFonts w:ascii="Simplified Arabic" w:hAnsi="Simplified Arabic" w:cs="Simplified Arabic" w:hint="cs"/>
          <w:b/>
          <w:bCs/>
          <w:sz w:val="28"/>
          <w:szCs w:val="28"/>
          <w:rtl/>
          <w:lang w:bidi="ar-DZ"/>
        </w:rPr>
        <w:t>المادة 31 من القانون العضوي 11/12</w:t>
      </w:r>
      <w:r>
        <w:rPr>
          <w:rFonts w:ascii="Simplified Arabic" w:hAnsi="Simplified Arabic" w:cs="Simplified Arabic" w:hint="cs"/>
          <w:sz w:val="28"/>
          <w:szCs w:val="28"/>
          <w:rtl/>
          <w:lang w:bidi="ar-DZ"/>
        </w:rPr>
        <w:t xml:space="preserve"> تزود المحكمة العليا بالهياكل الإدارية التالية: أمانة عامة، قسم الإدارة </w:t>
      </w:r>
      <w:proofErr w:type="gramStart"/>
      <w:r>
        <w:rPr>
          <w:rFonts w:ascii="Simplified Arabic" w:hAnsi="Simplified Arabic" w:cs="Simplified Arabic" w:hint="cs"/>
          <w:sz w:val="28"/>
          <w:szCs w:val="28"/>
          <w:rtl/>
          <w:lang w:bidi="ar-DZ"/>
        </w:rPr>
        <w:t>و الوسائل</w:t>
      </w:r>
      <w:proofErr w:type="gramEnd"/>
      <w:r>
        <w:rPr>
          <w:rFonts w:ascii="Simplified Arabic" w:hAnsi="Simplified Arabic" w:cs="Simplified Arabic" w:hint="cs"/>
          <w:sz w:val="28"/>
          <w:szCs w:val="28"/>
          <w:rtl/>
          <w:lang w:bidi="ar-DZ"/>
        </w:rPr>
        <w:t xml:space="preserve">، قسم الوثائق و الدراسات القانونية و القضائية، قسم الإحصائيات و التحاليل، </w:t>
      </w:r>
    </w:p>
    <w:p w14:paraId="0B582E1B" w14:textId="77777777" w:rsidR="00405BAD" w:rsidRDefault="00405BAD" w:rsidP="00405BA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Pr="006F71F7">
        <w:rPr>
          <w:rFonts w:ascii="Simplified Arabic" w:hAnsi="Simplified Arabic" w:cs="Simplified Arabic" w:hint="cs"/>
          <w:b/>
          <w:bCs/>
          <w:sz w:val="28"/>
          <w:szCs w:val="28"/>
          <w:rtl/>
          <w:lang w:bidi="ar-DZ"/>
        </w:rPr>
        <w:t xml:space="preserve"> التشكيلة البشرية</w:t>
      </w:r>
    </w:p>
    <w:p w14:paraId="50ED7DAD" w14:textId="77777777" w:rsidR="00405BAD" w:rsidRDefault="00405BAD" w:rsidP="00405BAD">
      <w:pPr>
        <w:bidi/>
        <w:jc w:val="both"/>
        <w:rPr>
          <w:rFonts w:ascii="Simplified Arabic" w:hAnsi="Simplified Arabic" w:cs="Simplified Arabic"/>
          <w:sz w:val="28"/>
          <w:szCs w:val="28"/>
          <w:rtl/>
          <w:lang w:bidi="ar-DZ"/>
        </w:rPr>
      </w:pPr>
      <w:r w:rsidRPr="00DA4358">
        <w:rPr>
          <w:rFonts w:ascii="Simplified Arabic" w:hAnsi="Simplified Arabic" w:cs="Simplified Arabic" w:hint="cs"/>
          <w:sz w:val="28"/>
          <w:szCs w:val="28"/>
          <w:rtl/>
          <w:lang w:bidi="ar-DZ"/>
        </w:rPr>
        <w:t xml:space="preserve">حسب </w:t>
      </w:r>
      <w:r>
        <w:rPr>
          <w:rFonts w:ascii="Simplified Arabic" w:hAnsi="Simplified Arabic" w:cs="Simplified Arabic" w:hint="cs"/>
          <w:sz w:val="28"/>
          <w:szCs w:val="28"/>
          <w:rtl/>
          <w:lang w:bidi="ar-DZ"/>
        </w:rPr>
        <w:t>المادة 08 من القانون العضوي 11/12 تتشكل المحكمة العليا من قضاة الحكم وقضاة النيابة العامة</w:t>
      </w:r>
    </w:p>
    <w:p w14:paraId="41FB34B5" w14:textId="77777777" w:rsidR="00405BAD" w:rsidRDefault="00405BAD" w:rsidP="00405BAD">
      <w:pPr>
        <w:bidi/>
        <w:jc w:val="both"/>
        <w:rPr>
          <w:rFonts w:ascii="Simplified Arabic" w:hAnsi="Simplified Arabic" w:cs="Simplified Arabic"/>
          <w:b/>
          <w:bCs/>
          <w:sz w:val="28"/>
          <w:szCs w:val="28"/>
          <w:rtl/>
          <w:lang w:bidi="ar-DZ"/>
        </w:rPr>
      </w:pPr>
      <w:r w:rsidRPr="00DA4358">
        <w:rPr>
          <w:rFonts w:ascii="Simplified Arabic" w:hAnsi="Simplified Arabic" w:cs="Simplified Arabic" w:hint="cs"/>
          <w:b/>
          <w:bCs/>
          <w:sz w:val="28"/>
          <w:szCs w:val="28"/>
          <w:rtl/>
          <w:lang w:bidi="ar-DZ"/>
        </w:rPr>
        <w:t>أولا: قضاة الحكم</w:t>
      </w:r>
      <w:r>
        <w:rPr>
          <w:rFonts w:ascii="Simplified Arabic" w:hAnsi="Simplified Arabic" w:cs="Simplified Arabic" w:hint="cs"/>
          <w:b/>
          <w:bCs/>
          <w:sz w:val="28"/>
          <w:szCs w:val="28"/>
          <w:rtl/>
          <w:lang w:bidi="ar-DZ"/>
        </w:rPr>
        <w:t xml:space="preserve"> </w:t>
      </w:r>
    </w:p>
    <w:p w14:paraId="5D21DBF1" w14:textId="77777777" w:rsidR="00405BAD" w:rsidRDefault="00405BAD" w:rsidP="00405BAD">
      <w:pPr>
        <w:bidi/>
        <w:jc w:val="both"/>
        <w:rPr>
          <w:rFonts w:ascii="Simplified Arabic" w:hAnsi="Simplified Arabic" w:cs="Simplified Arabic"/>
          <w:sz w:val="28"/>
          <w:szCs w:val="28"/>
          <w:rtl/>
          <w:lang w:bidi="ar-DZ"/>
        </w:rPr>
      </w:pPr>
      <w:r w:rsidRPr="005A7197">
        <w:rPr>
          <w:rFonts w:ascii="Simplified Arabic" w:hAnsi="Simplified Arabic" w:cs="Simplified Arabic" w:hint="cs"/>
          <w:b/>
          <w:bCs/>
          <w:sz w:val="28"/>
          <w:szCs w:val="28"/>
          <w:rtl/>
          <w:lang w:bidi="ar-DZ"/>
        </w:rPr>
        <w:t>1/ الرئيس الأول</w:t>
      </w:r>
      <w:r>
        <w:rPr>
          <w:rFonts w:ascii="Simplified Arabic" w:hAnsi="Simplified Arabic" w:cs="Simplified Arabic" w:hint="cs"/>
          <w:sz w:val="28"/>
          <w:szCs w:val="28"/>
          <w:rtl/>
          <w:lang w:bidi="ar-DZ"/>
        </w:rPr>
        <w:t xml:space="preserve">: يتم تعيينه بمرسوم رئاسي، </w:t>
      </w:r>
      <w:proofErr w:type="gramStart"/>
      <w:r>
        <w:rPr>
          <w:rFonts w:ascii="Simplified Arabic" w:hAnsi="Simplified Arabic" w:cs="Simplified Arabic" w:hint="cs"/>
          <w:sz w:val="28"/>
          <w:szCs w:val="28"/>
          <w:rtl/>
          <w:lang w:bidi="ar-DZ"/>
        </w:rPr>
        <w:t xml:space="preserve">وحسب  </w:t>
      </w:r>
      <w:r w:rsidRPr="004B4EE0">
        <w:rPr>
          <w:rFonts w:ascii="Simplified Arabic" w:hAnsi="Simplified Arabic" w:cs="Simplified Arabic" w:hint="cs"/>
          <w:b/>
          <w:bCs/>
          <w:sz w:val="28"/>
          <w:szCs w:val="28"/>
          <w:rtl/>
          <w:lang w:bidi="ar-DZ"/>
        </w:rPr>
        <w:t>المادة</w:t>
      </w:r>
      <w:proofErr w:type="gramEnd"/>
      <w:r w:rsidRPr="004B4EE0">
        <w:rPr>
          <w:rFonts w:ascii="Simplified Arabic" w:hAnsi="Simplified Arabic" w:cs="Simplified Arabic" w:hint="cs"/>
          <w:b/>
          <w:bCs/>
          <w:sz w:val="28"/>
          <w:szCs w:val="28"/>
          <w:rtl/>
          <w:lang w:bidi="ar-DZ"/>
        </w:rPr>
        <w:t xml:space="preserve"> 10</w:t>
      </w:r>
      <w:r>
        <w:rPr>
          <w:rFonts w:ascii="Simplified Arabic" w:hAnsi="Simplified Arabic" w:cs="Simplified Arabic" w:hint="cs"/>
          <w:sz w:val="28"/>
          <w:szCs w:val="28"/>
          <w:rtl/>
          <w:lang w:bidi="ar-DZ"/>
        </w:rPr>
        <w:t xml:space="preserve"> </w:t>
      </w:r>
      <w:r w:rsidRPr="003C21FA">
        <w:rPr>
          <w:rFonts w:ascii="Simplified Arabic" w:hAnsi="Simplified Arabic" w:cs="Simplified Arabic" w:hint="cs"/>
          <w:b/>
          <w:bCs/>
          <w:sz w:val="28"/>
          <w:szCs w:val="28"/>
          <w:rtl/>
          <w:lang w:bidi="ar-DZ"/>
        </w:rPr>
        <w:t>من القانون العضوي 11/12</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يمارس الرئيس الأول </w:t>
      </w:r>
      <w:r w:rsidRPr="007820BF">
        <w:rPr>
          <w:rFonts w:ascii="Simplified Arabic" w:hAnsi="Simplified Arabic" w:cs="Simplified Arabic" w:hint="cs"/>
          <w:b/>
          <w:bCs/>
          <w:sz w:val="28"/>
          <w:szCs w:val="28"/>
          <w:rtl/>
          <w:lang w:bidi="ar-DZ"/>
        </w:rPr>
        <w:t>مهام إدارية</w:t>
      </w:r>
      <w:r>
        <w:rPr>
          <w:rFonts w:ascii="Simplified Arabic" w:hAnsi="Simplified Arabic" w:cs="Simplified Arabic" w:hint="cs"/>
          <w:sz w:val="28"/>
          <w:szCs w:val="28"/>
          <w:rtl/>
          <w:lang w:bidi="ar-DZ"/>
        </w:rPr>
        <w:t xml:space="preserve"> تتمثل خاصة في اتخاذ كل الإجراءات التي تضمن السير الحسن للمحكمة العليا و كذا تمثيل المحكمة العليا رسميا، كما يمارس </w:t>
      </w:r>
      <w:r w:rsidRPr="007820BF">
        <w:rPr>
          <w:rFonts w:ascii="Simplified Arabic" w:hAnsi="Simplified Arabic" w:cs="Simplified Arabic" w:hint="cs"/>
          <w:b/>
          <w:bCs/>
          <w:sz w:val="28"/>
          <w:szCs w:val="28"/>
          <w:rtl/>
          <w:lang w:bidi="ar-DZ"/>
        </w:rPr>
        <w:t>مهام قضائية</w:t>
      </w:r>
      <w:r>
        <w:rPr>
          <w:rFonts w:ascii="Simplified Arabic" w:hAnsi="Simplified Arabic" w:cs="Simplified Arabic" w:hint="cs"/>
          <w:sz w:val="28"/>
          <w:szCs w:val="28"/>
          <w:rtl/>
          <w:lang w:bidi="ar-DZ"/>
        </w:rPr>
        <w:t xml:space="preserve"> كرئاسة أي غرفة من غرف المحكمة العليا عند الاقتضاء و رئاسة الغرف المجتمعة.</w:t>
      </w:r>
    </w:p>
    <w:p w14:paraId="76FFA4BC" w14:textId="77777777" w:rsidR="00405BAD" w:rsidRDefault="00405BAD" w:rsidP="00405BAD">
      <w:pPr>
        <w:bidi/>
        <w:jc w:val="both"/>
        <w:rPr>
          <w:rFonts w:ascii="Simplified Arabic" w:hAnsi="Simplified Arabic" w:cs="Simplified Arabic"/>
          <w:sz w:val="28"/>
          <w:szCs w:val="28"/>
          <w:rtl/>
          <w:lang w:bidi="ar-DZ"/>
        </w:rPr>
      </w:pPr>
      <w:r w:rsidRPr="007820BF">
        <w:rPr>
          <w:rFonts w:ascii="Simplified Arabic" w:hAnsi="Simplified Arabic" w:cs="Simplified Arabic" w:hint="cs"/>
          <w:b/>
          <w:bCs/>
          <w:sz w:val="28"/>
          <w:szCs w:val="28"/>
          <w:rtl/>
          <w:lang w:bidi="ar-DZ"/>
        </w:rPr>
        <w:lastRenderedPageBreak/>
        <w:t xml:space="preserve">2/ نائب الرئيس: </w:t>
      </w:r>
      <w:r>
        <w:rPr>
          <w:rFonts w:ascii="Simplified Arabic" w:hAnsi="Simplified Arabic" w:cs="Simplified Arabic" w:hint="cs"/>
          <w:sz w:val="28"/>
          <w:szCs w:val="28"/>
          <w:rtl/>
          <w:lang w:bidi="ar-DZ"/>
        </w:rPr>
        <w:t xml:space="preserve">حسب </w:t>
      </w:r>
      <w:r w:rsidRPr="007820BF">
        <w:rPr>
          <w:rFonts w:ascii="Simplified Arabic" w:hAnsi="Simplified Arabic" w:cs="Simplified Arabic" w:hint="cs"/>
          <w:b/>
          <w:bCs/>
          <w:sz w:val="28"/>
          <w:szCs w:val="28"/>
          <w:rtl/>
          <w:lang w:bidi="ar-DZ"/>
        </w:rPr>
        <w:t>المادة 11 من</w:t>
      </w:r>
      <w:r>
        <w:rPr>
          <w:rFonts w:ascii="Simplified Arabic" w:hAnsi="Simplified Arabic" w:cs="Simplified Arabic" w:hint="cs"/>
          <w:sz w:val="28"/>
          <w:szCs w:val="28"/>
          <w:rtl/>
          <w:lang w:bidi="ar-DZ"/>
        </w:rPr>
        <w:t xml:space="preserve"> </w:t>
      </w:r>
      <w:r w:rsidRPr="003C21FA">
        <w:rPr>
          <w:rFonts w:ascii="Simplified Arabic" w:hAnsi="Simplified Arabic" w:cs="Simplified Arabic" w:hint="cs"/>
          <w:b/>
          <w:bCs/>
          <w:sz w:val="28"/>
          <w:szCs w:val="28"/>
          <w:rtl/>
          <w:lang w:bidi="ar-DZ"/>
        </w:rPr>
        <w:t>القانون العضوي 11/12</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يقوم بمساعدة الرئيس ويستخلفه في حالة غيابه أو حدوث مانع له، وفي حالة غياب الرئيس </w:t>
      </w:r>
      <w:proofErr w:type="gramStart"/>
      <w:r>
        <w:rPr>
          <w:rFonts w:ascii="Simplified Arabic" w:hAnsi="Simplified Arabic" w:cs="Simplified Arabic" w:hint="cs"/>
          <w:sz w:val="28"/>
          <w:szCs w:val="28"/>
          <w:rtl/>
          <w:lang w:bidi="ar-DZ"/>
        </w:rPr>
        <w:t>و النائب</w:t>
      </w:r>
      <w:proofErr w:type="gramEnd"/>
      <w:r>
        <w:rPr>
          <w:rFonts w:ascii="Simplified Arabic" w:hAnsi="Simplified Arabic" w:cs="Simplified Arabic" w:hint="cs"/>
          <w:sz w:val="28"/>
          <w:szCs w:val="28"/>
          <w:rtl/>
          <w:lang w:bidi="ar-DZ"/>
        </w:rPr>
        <w:t xml:space="preserve"> معا، يستخلفهم عميد رؤساء الغرف.</w:t>
      </w:r>
    </w:p>
    <w:p w14:paraId="485FA79F" w14:textId="77777777" w:rsidR="00405BAD" w:rsidRDefault="00405BAD" w:rsidP="00405BAD">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 </w:t>
      </w:r>
      <w:r w:rsidRPr="00EC07BB">
        <w:rPr>
          <w:rFonts w:ascii="Simplified Arabic" w:hAnsi="Simplified Arabic" w:cs="Simplified Arabic" w:hint="cs"/>
          <w:b/>
          <w:bCs/>
          <w:sz w:val="28"/>
          <w:szCs w:val="28"/>
          <w:rtl/>
          <w:lang w:bidi="ar-DZ"/>
        </w:rPr>
        <w:t>رؤساء الغرف:</w:t>
      </w:r>
      <w:r>
        <w:rPr>
          <w:rFonts w:ascii="Simplified Arabic" w:hAnsi="Simplified Arabic" w:cs="Simplified Arabic" w:hint="cs"/>
          <w:b/>
          <w:bCs/>
          <w:sz w:val="28"/>
          <w:szCs w:val="28"/>
          <w:rtl/>
          <w:lang w:bidi="ar-DZ"/>
        </w:rPr>
        <w:t xml:space="preserve"> </w:t>
      </w:r>
      <w:r w:rsidRPr="008F5FD3">
        <w:rPr>
          <w:rFonts w:ascii="Simplified Arabic" w:hAnsi="Simplified Arabic" w:cs="Simplified Arabic" w:hint="cs"/>
          <w:sz w:val="28"/>
          <w:szCs w:val="28"/>
          <w:rtl/>
          <w:lang w:bidi="ar-DZ"/>
        </w:rPr>
        <w:t>تتشكل كل غرفة من رئيس غرفة يعين بأمر من الرئيس الأول</w:t>
      </w:r>
      <w:r>
        <w:rPr>
          <w:rFonts w:ascii="Simplified Arabic" w:hAnsi="Simplified Arabic" w:cs="Simplified Arabic" w:hint="cs"/>
          <w:sz w:val="28"/>
          <w:szCs w:val="28"/>
          <w:rtl/>
          <w:lang w:bidi="ar-DZ"/>
        </w:rPr>
        <w:t xml:space="preserve">، ويمارس رؤساء الغرف المهام المنصوص عليها في </w:t>
      </w:r>
      <w:r w:rsidRPr="008F5FD3">
        <w:rPr>
          <w:rFonts w:ascii="Simplified Arabic" w:hAnsi="Simplified Arabic" w:cs="Simplified Arabic" w:hint="cs"/>
          <w:b/>
          <w:bCs/>
          <w:sz w:val="28"/>
          <w:szCs w:val="28"/>
          <w:rtl/>
          <w:lang w:bidi="ar-DZ"/>
        </w:rPr>
        <w:t>المادة 53 من القانون الداخلي</w:t>
      </w:r>
      <w:r>
        <w:rPr>
          <w:rFonts w:ascii="Simplified Arabic" w:hAnsi="Simplified Arabic" w:cs="Simplified Arabic" w:hint="cs"/>
          <w:sz w:val="28"/>
          <w:szCs w:val="28"/>
          <w:rtl/>
          <w:lang w:bidi="ar-DZ"/>
        </w:rPr>
        <w:t xml:space="preserve"> لاسيما السهر على حسن سير الغرفة.</w:t>
      </w:r>
    </w:p>
    <w:p w14:paraId="18AE6B30" w14:textId="77777777" w:rsidR="00405BAD" w:rsidRDefault="00405BAD" w:rsidP="00405BAD">
      <w:pPr>
        <w:bidi/>
        <w:jc w:val="both"/>
        <w:rPr>
          <w:rFonts w:ascii="Simplified Arabic" w:hAnsi="Simplified Arabic" w:cs="Simplified Arabic"/>
          <w:sz w:val="28"/>
          <w:szCs w:val="28"/>
          <w:rtl/>
          <w:lang w:bidi="ar-DZ"/>
        </w:rPr>
      </w:pPr>
      <w:r w:rsidRPr="008F5FD3">
        <w:rPr>
          <w:rFonts w:ascii="Simplified Arabic" w:hAnsi="Simplified Arabic" w:cs="Simplified Arabic" w:hint="cs"/>
          <w:b/>
          <w:bCs/>
          <w:sz w:val="28"/>
          <w:szCs w:val="28"/>
          <w:rtl/>
          <w:lang w:bidi="ar-DZ"/>
        </w:rPr>
        <w:t xml:space="preserve">4/ رؤساء </w:t>
      </w:r>
      <w:proofErr w:type="gramStart"/>
      <w:r w:rsidRPr="008F5FD3">
        <w:rPr>
          <w:rFonts w:ascii="Simplified Arabic" w:hAnsi="Simplified Arabic" w:cs="Simplified Arabic" w:hint="cs"/>
          <w:b/>
          <w:bCs/>
          <w:sz w:val="28"/>
          <w:szCs w:val="28"/>
          <w:rtl/>
          <w:lang w:bidi="ar-DZ"/>
        </w:rPr>
        <w:t>الأقسام</w:t>
      </w:r>
      <w:r>
        <w:rPr>
          <w:rFonts w:ascii="Simplified Arabic" w:hAnsi="Simplified Arabic" w:cs="Simplified Arabic" w:hint="cs"/>
          <w:sz w:val="28"/>
          <w:szCs w:val="28"/>
          <w:rtl/>
          <w:lang w:bidi="ar-DZ"/>
        </w:rPr>
        <w:t>:  حسب</w:t>
      </w:r>
      <w:proofErr w:type="gramEnd"/>
      <w:r>
        <w:rPr>
          <w:rFonts w:ascii="Simplified Arabic" w:hAnsi="Simplified Arabic" w:cs="Simplified Arabic" w:hint="cs"/>
          <w:sz w:val="28"/>
          <w:szCs w:val="28"/>
          <w:rtl/>
          <w:lang w:bidi="ar-DZ"/>
        </w:rPr>
        <w:t xml:space="preserve"> </w:t>
      </w:r>
      <w:r w:rsidRPr="008F5FD3">
        <w:rPr>
          <w:rFonts w:ascii="Simplified Arabic" w:hAnsi="Simplified Arabic" w:cs="Simplified Arabic" w:hint="cs"/>
          <w:b/>
          <w:bCs/>
          <w:sz w:val="28"/>
          <w:szCs w:val="28"/>
          <w:rtl/>
          <w:lang w:bidi="ar-DZ"/>
        </w:rPr>
        <w:t>المادة 55 من النظام الداخلي</w:t>
      </w:r>
      <w:r>
        <w:rPr>
          <w:rFonts w:ascii="Simplified Arabic" w:hAnsi="Simplified Arabic" w:cs="Simplified Arabic" w:hint="cs"/>
          <w:b/>
          <w:bCs/>
          <w:sz w:val="28"/>
          <w:szCs w:val="28"/>
          <w:rtl/>
          <w:lang w:bidi="ar-DZ"/>
        </w:rPr>
        <w:t xml:space="preserve"> للمحكمة العليا</w:t>
      </w:r>
      <w:r>
        <w:rPr>
          <w:rFonts w:ascii="Simplified Arabic" w:hAnsi="Simplified Arabic" w:cs="Simplified Arabic" w:hint="cs"/>
          <w:sz w:val="28"/>
          <w:szCs w:val="28"/>
          <w:rtl/>
          <w:lang w:bidi="ar-DZ"/>
        </w:rPr>
        <w:t xml:space="preserve"> يتولى رئيس القسم مهامه تحت إشراف رئيس الغرفة، و يترأس مداولات وجلسات الأقسام </w:t>
      </w:r>
    </w:p>
    <w:p w14:paraId="7652BD8B" w14:textId="77777777" w:rsidR="00405BAD" w:rsidRDefault="00405BAD" w:rsidP="00405BAD">
      <w:pPr>
        <w:bidi/>
        <w:jc w:val="both"/>
        <w:rPr>
          <w:rFonts w:ascii="Simplified Arabic" w:hAnsi="Simplified Arabic" w:cs="Simplified Arabic"/>
          <w:sz w:val="28"/>
          <w:szCs w:val="28"/>
          <w:rtl/>
          <w:lang w:bidi="ar-DZ"/>
        </w:rPr>
      </w:pPr>
      <w:r w:rsidRPr="008F5FD3">
        <w:rPr>
          <w:rFonts w:ascii="Simplified Arabic" w:hAnsi="Simplified Arabic" w:cs="Simplified Arabic" w:hint="cs"/>
          <w:b/>
          <w:bCs/>
          <w:sz w:val="28"/>
          <w:szCs w:val="28"/>
          <w:rtl/>
          <w:lang w:bidi="ar-DZ"/>
        </w:rPr>
        <w:t>5/ المستشارون:</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يشاركون في الجلسات </w:t>
      </w:r>
      <w:proofErr w:type="gramStart"/>
      <w:r>
        <w:rPr>
          <w:rFonts w:ascii="Simplified Arabic" w:hAnsi="Simplified Arabic" w:cs="Simplified Arabic" w:hint="cs"/>
          <w:sz w:val="28"/>
          <w:szCs w:val="28"/>
          <w:rtl/>
          <w:lang w:bidi="ar-DZ"/>
        </w:rPr>
        <w:t>و الأحكام</w:t>
      </w:r>
      <w:proofErr w:type="gramEnd"/>
    </w:p>
    <w:p w14:paraId="5F3E64AC" w14:textId="77777777" w:rsidR="00405BAD" w:rsidRDefault="00405BAD" w:rsidP="00405BAD">
      <w:pPr>
        <w:bidi/>
        <w:jc w:val="both"/>
        <w:rPr>
          <w:rFonts w:ascii="Simplified Arabic" w:hAnsi="Simplified Arabic" w:cs="Simplified Arabic"/>
          <w:b/>
          <w:bCs/>
          <w:sz w:val="28"/>
          <w:szCs w:val="28"/>
          <w:rtl/>
          <w:lang w:bidi="ar-DZ"/>
        </w:rPr>
      </w:pPr>
      <w:r w:rsidRPr="0057517A">
        <w:rPr>
          <w:rFonts w:ascii="Simplified Arabic" w:hAnsi="Simplified Arabic" w:cs="Simplified Arabic" w:hint="cs"/>
          <w:b/>
          <w:bCs/>
          <w:sz w:val="28"/>
          <w:szCs w:val="28"/>
          <w:rtl/>
          <w:lang w:bidi="ar-DZ"/>
        </w:rPr>
        <w:t>ثانيا: قضاة النيابة العامة</w:t>
      </w:r>
    </w:p>
    <w:p w14:paraId="77A8F8F7" w14:textId="77777777" w:rsidR="00405BAD" w:rsidRPr="0057517A" w:rsidRDefault="00405BAD" w:rsidP="00405BAD">
      <w:pPr>
        <w:bidi/>
        <w:jc w:val="both"/>
        <w:rPr>
          <w:rFonts w:ascii="Simplified Arabic" w:hAnsi="Simplified Arabic" w:cs="Simplified Arabic"/>
          <w:b/>
          <w:bCs/>
          <w:sz w:val="28"/>
          <w:szCs w:val="28"/>
          <w:rtl/>
          <w:lang w:bidi="ar-DZ"/>
        </w:rPr>
      </w:pPr>
    </w:p>
    <w:p w14:paraId="28641DCF" w14:textId="77777777" w:rsidR="00405BAD" w:rsidRDefault="00405BAD" w:rsidP="00405BAD">
      <w:pPr>
        <w:pStyle w:val="NormalWeb"/>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Pr="003954D9">
        <w:rPr>
          <w:rFonts w:ascii="Simplified Arabic" w:hAnsi="Simplified Arabic" w:cs="Simplified Arabic" w:hint="cs"/>
          <w:b/>
          <w:bCs/>
          <w:sz w:val="28"/>
          <w:szCs w:val="28"/>
          <w:rtl/>
          <w:lang w:bidi="ar-DZ"/>
        </w:rPr>
        <w:t>النائب العام</w:t>
      </w:r>
      <w:r>
        <w:rPr>
          <w:rFonts w:ascii="Simplified Arabic" w:hAnsi="Simplified Arabic" w:cs="Simplified Arabic" w:hint="cs"/>
          <w:sz w:val="28"/>
          <w:szCs w:val="28"/>
          <w:rtl/>
          <w:lang w:bidi="ar-DZ"/>
        </w:rPr>
        <w:t xml:space="preserve">: </w:t>
      </w:r>
      <w:r w:rsidRPr="003C21FA">
        <w:rPr>
          <w:rFonts w:ascii="Simplified Arabic" w:hAnsi="Simplified Arabic" w:cs="Simplified Arabic"/>
          <w:sz w:val="28"/>
          <w:szCs w:val="28"/>
          <w:rtl/>
        </w:rPr>
        <w:t xml:space="preserve">يمثل النيابة العامة لدى المحكمة العليا نائب عام يقوم </w:t>
      </w:r>
      <w:r>
        <w:rPr>
          <w:rFonts w:ascii="Simplified Arabic" w:hAnsi="Simplified Arabic" w:cs="Simplified Arabic" w:hint="cs"/>
          <w:sz w:val="28"/>
          <w:szCs w:val="28"/>
          <w:rtl/>
        </w:rPr>
        <w:t xml:space="preserve">بالمهام المنصوص عليها في </w:t>
      </w:r>
      <w:r w:rsidRPr="003C21FA">
        <w:rPr>
          <w:rFonts w:ascii="Simplified Arabic" w:hAnsi="Simplified Arabic" w:cs="Simplified Arabic" w:hint="cs"/>
          <w:b/>
          <w:bCs/>
          <w:sz w:val="28"/>
          <w:szCs w:val="28"/>
          <w:rtl/>
          <w:lang w:bidi="ar-DZ"/>
        </w:rPr>
        <w:t>للمادة 20 من القانون العضوي 11/12</w:t>
      </w:r>
    </w:p>
    <w:p w14:paraId="23D84E44" w14:textId="77777777" w:rsidR="00405BAD" w:rsidRPr="001A40CD" w:rsidRDefault="00405BAD" w:rsidP="00405BAD">
      <w:pPr>
        <w:pStyle w:val="NormalWeb"/>
        <w:bidi/>
        <w:jc w:val="both"/>
        <w:rPr>
          <w:rFonts w:ascii="Simplified Arabic" w:hAnsi="Simplified Arabic" w:cs="Simplified Arabic"/>
          <w:sz w:val="28"/>
          <w:szCs w:val="28"/>
          <w:rtl/>
        </w:rPr>
      </w:pPr>
      <w:r w:rsidRPr="0057517A">
        <w:rPr>
          <w:rFonts w:ascii="Simplified Arabic" w:hAnsi="Simplified Arabic" w:cs="Simplified Arabic" w:hint="cs"/>
          <w:b/>
          <w:bCs/>
          <w:sz w:val="28"/>
          <w:szCs w:val="28"/>
          <w:rtl/>
        </w:rPr>
        <w:t xml:space="preserve">2/ النائب العام المساعد </w:t>
      </w:r>
      <w:proofErr w:type="gramStart"/>
      <w:r w:rsidRPr="0057517A">
        <w:rPr>
          <w:rFonts w:ascii="Simplified Arabic" w:hAnsi="Simplified Arabic" w:cs="Simplified Arabic" w:hint="cs"/>
          <w:b/>
          <w:bCs/>
          <w:sz w:val="28"/>
          <w:szCs w:val="28"/>
          <w:rtl/>
        </w:rPr>
        <w:t>و المحامون</w:t>
      </w:r>
      <w:proofErr w:type="gramEnd"/>
      <w:r w:rsidRPr="0057517A">
        <w:rPr>
          <w:rFonts w:ascii="Simplified Arabic" w:hAnsi="Simplified Arabic" w:cs="Simplified Arabic" w:hint="cs"/>
          <w:b/>
          <w:bCs/>
          <w:sz w:val="28"/>
          <w:szCs w:val="28"/>
          <w:rtl/>
        </w:rPr>
        <w:t xml:space="preserve"> العامون:</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يساعدون النائب العام في مهامه.</w:t>
      </w:r>
    </w:p>
    <w:p w14:paraId="3C3F45CB" w14:textId="77777777" w:rsidR="00405BAD" w:rsidRDefault="00405BAD" w:rsidP="00405BAD">
      <w:pPr>
        <w:bidi/>
        <w:spacing w:line="240" w:lineRule="auto"/>
        <w:jc w:val="both"/>
        <w:rPr>
          <w:rStyle w:val="Accentuation"/>
          <w:rFonts w:ascii="Simplified Arabic" w:hAnsi="Simplified Arabic" w:cs="Simplified Arabic"/>
          <w:b/>
          <w:bCs/>
          <w:i w:val="0"/>
          <w:iCs w:val="0"/>
          <w:sz w:val="28"/>
          <w:szCs w:val="28"/>
          <w:rtl/>
          <w:lang w:bidi="ar-DZ"/>
        </w:rPr>
      </w:pPr>
    </w:p>
    <w:p w14:paraId="62655456" w14:textId="77777777" w:rsidR="00405BAD" w:rsidRDefault="00405BAD" w:rsidP="00405BAD">
      <w:pPr>
        <w:bidi/>
        <w:spacing w:line="240" w:lineRule="auto"/>
        <w:jc w:val="both"/>
        <w:rPr>
          <w:rStyle w:val="Accentuation"/>
          <w:rFonts w:ascii="Simplified Arabic" w:hAnsi="Simplified Arabic" w:cs="Simplified Arabic"/>
          <w:b/>
          <w:bCs/>
          <w:i w:val="0"/>
          <w:iCs w:val="0"/>
          <w:sz w:val="28"/>
          <w:szCs w:val="28"/>
          <w:rtl/>
          <w:lang w:bidi="ar-DZ"/>
        </w:rPr>
      </w:pPr>
    </w:p>
    <w:p w14:paraId="3EE3C0CA" w14:textId="77777777" w:rsidR="00235845" w:rsidRDefault="00235845" w:rsidP="00405BAD">
      <w:pPr>
        <w:bidi/>
        <w:rPr>
          <w:rtl/>
          <w:lang w:bidi="ar-DZ"/>
        </w:rPr>
      </w:pPr>
    </w:p>
    <w:p w14:paraId="19C94922" w14:textId="77777777" w:rsidR="00405BAD" w:rsidRDefault="00405BAD"/>
    <w:sectPr w:rsidR="00405B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D4908" w14:textId="77777777" w:rsidR="00405BAD" w:rsidRDefault="00405BAD" w:rsidP="00405BAD">
      <w:pPr>
        <w:spacing w:after="0" w:line="240" w:lineRule="auto"/>
      </w:pPr>
      <w:r>
        <w:separator/>
      </w:r>
    </w:p>
  </w:endnote>
  <w:endnote w:type="continuationSeparator" w:id="0">
    <w:p w14:paraId="70C14AAB" w14:textId="77777777" w:rsidR="00405BAD" w:rsidRDefault="00405BAD" w:rsidP="0040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5D56B" w14:textId="77777777" w:rsidR="00405BAD" w:rsidRDefault="00405BAD" w:rsidP="00405BAD">
      <w:pPr>
        <w:spacing w:after="0" w:line="240" w:lineRule="auto"/>
      </w:pPr>
      <w:r>
        <w:separator/>
      </w:r>
    </w:p>
  </w:footnote>
  <w:footnote w:type="continuationSeparator" w:id="0">
    <w:p w14:paraId="11556EC9" w14:textId="77777777" w:rsidR="00405BAD" w:rsidRDefault="00405BAD" w:rsidP="00405BAD">
      <w:pPr>
        <w:spacing w:after="0" w:line="240" w:lineRule="auto"/>
      </w:pPr>
      <w:r>
        <w:continuationSeparator/>
      </w:r>
    </w:p>
  </w:footnote>
  <w:footnote w:id="1">
    <w:p w14:paraId="64614E0B" w14:textId="77777777" w:rsidR="00405BAD" w:rsidRPr="00D24699" w:rsidRDefault="00405BAD" w:rsidP="00405BAD">
      <w:pPr>
        <w:pStyle w:val="Notedebasdepage"/>
        <w:bidi/>
        <w:rPr>
          <w:rFonts w:ascii="Simplified Arabic" w:hAnsi="Simplified Arabic" w:cs="Simplified Arabic"/>
          <w:sz w:val="24"/>
          <w:szCs w:val="24"/>
          <w:rtl/>
          <w:lang w:bidi="ar-DZ"/>
        </w:rPr>
      </w:pPr>
      <w:r w:rsidRPr="00D24699">
        <w:rPr>
          <w:rStyle w:val="Appelnotedebasdep"/>
          <w:rFonts w:ascii="Simplified Arabic" w:hAnsi="Simplified Arabic" w:cs="Simplified Arabic"/>
          <w:sz w:val="24"/>
          <w:szCs w:val="24"/>
        </w:rPr>
        <w:footnoteRef/>
      </w:r>
      <w:r w:rsidRPr="00D24699">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قانون عضوي رقم 11/12 المؤرخ في 26 يوليو 2011، يحدد تنظيم المحكمة العليا وعملها واختصاصها، الجريدة الرسمية، العدد 42، مؤرخة في 31 يوليو 2011.</w:t>
      </w:r>
    </w:p>
  </w:footnote>
  <w:footnote w:id="2">
    <w:p w14:paraId="03FBDDEE" w14:textId="77777777" w:rsidR="00405BAD" w:rsidRPr="007B457D" w:rsidRDefault="00405BAD" w:rsidP="00405BAD">
      <w:pPr>
        <w:pStyle w:val="Notedebasdepage"/>
        <w:bidi/>
        <w:rPr>
          <w:rFonts w:ascii="Simplified Arabic" w:hAnsi="Simplified Arabic" w:cs="Simplified Arabic"/>
          <w:sz w:val="24"/>
          <w:szCs w:val="24"/>
          <w:rtl/>
          <w:lang w:bidi="ar-DZ"/>
        </w:rPr>
      </w:pPr>
      <w:r w:rsidRPr="007B457D">
        <w:rPr>
          <w:rStyle w:val="Appelnotedebasdep"/>
          <w:rFonts w:ascii="Simplified Arabic" w:hAnsi="Simplified Arabic" w:cs="Simplified Arabic"/>
          <w:sz w:val="24"/>
          <w:szCs w:val="24"/>
        </w:rPr>
        <w:footnoteRef/>
      </w:r>
      <w:r w:rsidRPr="007B457D">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النظام الداخلي للمحكمة العليا، مصادق عليه من طرف الجمعية العامة، بتاريخ 24 نوفمبر 2013، الجريدة الرسمية، العدد 34، مؤرخة في 16 يونيو 2014.</w:t>
      </w:r>
    </w:p>
  </w:footnote>
  <w:footnote w:id="3">
    <w:p w14:paraId="707DB672" w14:textId="77777777" w:rsidR="00405BAD" w:rsidRPr="00633E96" w:rsidRDefault="00405BAD" w:rsidP="00405BAD">
      <w:pPr>
        <w:pStyle w:val="Notedebasdepage"/>
        <w:bidi/>
        <w:rPr>
          <w:rFonts w:ascii="Simplified Arabic" w:hAnsi="Simplified Arabic" w:cs="Simplified Arabic"/>
          <w:sz w:val="24"/>
          <w:szCs w:val="24"/>
          <w:rtl/>
          <w:lang w:bidi="ar-DZ"/>
        </w:rPr>
      </w:pPr>
      <w:r w:rsidRPr="00633E96">
        <w:rPr>
          <w:rStyle w:val="Appelnotedebasdep"/>
          <w:rFonts w:ascii="Simplified Arabic" w:hAnsi="Simplified Arabic" w:cs="Simplified Arabic"/>
          <w:sz w:val="24"/>
          <w:szCs w:val="24"/>
        </w:rPr>
        <w:footnoteRef/>
      </w:r>
      <w:r w:rsidRPr="00633E96">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المادة 13 فقرة 02 من القانون العضوي 11/12.</w:t>
      </w:r>
    </w:p>
  </w:footnote>
  <w:footnote w:id="4">
    <w:p w14:paraId="21CD1C17" w14:textId="77777777" w:rsidR="00405BAD" w:rsidRPr="00524D84" w:rsidRDefault="00405BAD" w:rsidP="00405BAD">
      <w:pPr>
        <w:pStyle w:val="Notedebasdepage"/>
        <w:bidi/>
        <w:rPr>
          <w:rFonts w:ascii="Simplified Arabic" w:hAnsi="Simplified Arabic" w:cs="Simplified Arabic"/>
          <w:sz w:val="24"/>
          <w:szCs w:val="24"/>
          <w:rtl/>
          <w:lang w:bidi="ar-DZ"/>
        </w:rPr>
      </w:pPr>
      <w:r w:rsidRPr="00524D84">
        <w:rPr>
          <w:rStyle w:val="Appelnotedebasdep"/>
          <w:rFonts w:ascii="Simplified Arabic" w:hAnsi="Simplified Arabic" w:cs="Simplified Arabic"/>
          <w:sz w:val="24"/>
          <w:szCs w:val="24"/>
        </w:rPr>
        <w:footnoteRef/>
      </w:r>
      <w:r w:rsidRPr="00524D84">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المادة 16 من القانون العضوي 11/12</w:t>
      </w:r>
    </w:p>
  </w:footnote>
  <w:footnote w:id="5">
    <w:p w14:paraId="54BB6EC1" w14:textId="77777777" w:rsidR="00405BAD" w:rsidRPr="00524D84" w:rsidRDefault="00405BAD" w:rsidP="00405BAD">
      <w:pPr>
        <w:pStyle w:val="Notedebasdepage"/>
        <w:bidi/>
        <w:rPr>
          <w:rFonts w:ascii="Simplified Arabic" w:hAnsi="Simplified Arabic" w:cs="Simplified Arabic"/>
          <w:sz w:val="24"/>
          <w:szCs w:val="24"/>
          <w:rtl/>
          <w:lang w:bidi="ar-DZ"/>
        </w:rPr>
      </w:pPr>
      <w:r w:rsidRPr="00524D84">
        <w:rPr>
          <w:rStyle w:val="Appelnotedebasdep"/>
          <w:rFonts w:ascii="Simplified Arabic" w:hAnsi="Simplified Arabic" w:cs="Simplified Arabic"/>
          <w:sz w:val="24"/>
          <w:szCs w:val="24"/>
        </w:rPr>
        <w:footnoteRef/>
      </w:r>
      <w:r w:rsidRPr="00524D84">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المادة 17 من القانون العضوي 11/12</w:t>
      </w:r>
    </w:p>
  </w:footnote>
  <w:footnote w:id="6">
    <w:p w14:paraId="3594B822" w14:textId="77777777" w:rsidR="00405BAD" w:rsidRPr="00633E96" w:rsidRDefault="00405BAD" w:rsidP="00405BAD">
      <w:pPr>
        <w:pStyle w:val="Notedebasdepage"/>
        <w:bidi/>
        <w:rPr>
          <w:rFonts w:ascii="Simplified Arabic" w:hAnsi="Simplified Arabic" w:cs="Simplified Arabic"/>
          <w:sz w:val="24"/>
          <w:szCs w:val="24"/>
          <w:rtl/>
          <w:lang w:bidi="ar-DZ"/>
        </w:rPr>
      </w:pPr>
      <w:r w:rsidRPr="00633E96">
        <w:rPr>
          <w:rStyle w:val="Appelnotedebasdep"/>
          <w:rFonts w:ascii="Simplified Arabic" w:hAnsi="Simplified Arabic" w:cs="Simplified Arabic"/>
          <w:sz w:val="24"/>
          <w:szCs w:val="24"/>
        </w:rPr>
        <w:footnoteRef/>
      </w:r>
      <w:r w:rsidRPr="00633E96">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المادة 22 من القانون العضوي 11/12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F33BC"/>
    <w:multiLevelType w:val="hybridMultilevel"/>
    <w:tmpl w:val="29867898"/>
    <w:lvl w:ilvl="0" w:tplc="55F61EA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37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AD"/>
    <w:rsid w:val="00235845"/>
    <w:rsid w:val="00405BAD"/>
    <w:rsid w:val="008C7DC8"/>
    <w:rsid w:val="00B96825"/>
    <w:rsid w:val="00D02B1D"/>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E6DB"/>
  <w15:chartTrackingRefBased/>
  <w15:docId w15:val="{FE7A0CC0-7080-477B-A1D5-CC6830F8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BAD"/>
    <w:rPr>
      <w:kern w:val="0"/>
      <w14:ligatures w14:val="none"/>
    </w:rPr>
  </w:style>
  <w:style w:type="paragraph" w:styleId="Titre1">
    <w:name w:val="heading 1"/>
    <w:basedOn w:val="Normal"/>
    <w:next w:val="Normal"/>
    <w:link w:val="Titre1Car"/>
    <w:uiPriority w:val="9"/>
    <w:qFormat/>
    <w:rsid w:val="00405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05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05BA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05BA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05BA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05BA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5BA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5BA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5BA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5BA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05BA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05BA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05BA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05BA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05B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05BA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05B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05BAD"/>
    <w:rPr>
      <w:rFonts w:eastAsiaTheme="majorEastAsia" w:cstheme="majorBidi"/>
      <w:color w:val="272727" w:themeColor="text1" w:themeTint="D8"/>
    </w:rPr>
  </w:style>
  <w:style w:type="paragraph" w:styleId="Titre">
    <w:name w:val="Title"/>
    <w:basedOn w:val="Normal"/>
    <w:next w:val="Normal"/>
    <w:link w:val="TitreCar"/>
    <w:uiPriority w:val="10"/>
    <w:qFormat/>
    <w:rsid w:val="00405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5BA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05BA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05B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05BAD"/>
    <w:pPr>
      <w:spacing w:before="160"/>
      <w:jc w:val="center"/>
    </w:pPr>
    <w:rPr>
      <w:i/>
      <w:iCs/>
      <w:color w:val="404040" w:themeColor="text1" w:themeTint="BF"/>
    </w:rPr>
  </w:style>
  <w:style w:type="character" w:customStyle="1" w:styleId="CitationCar">
    <w:name w:val="Citation Car"/>
    <w:basedOn w:val="Policepardfaut"/>
    <w:link w:val="Citation"/>
    <w:uiPriority w:val="29"/>
    <w:rsid w:val="00405BAD"/>
    <w:rPr>
      <w:i/>
      <w:iCs/>
      <w:color w:val="404040" w:themeColor="text1" w:themeTint="BF"/>
    </w:rPr>
  </w:style>
  <w:style w:type="paragraph" w:styleId="Paragraphedeliste">
    <w:name w:val="List Paragraph"/>
    <w:basedOn w:val="Normal"/>
    <w:uiPriority w:val="34"/>
    <w:qFormat/>
    <w:rsid w:val="00405BAD"/>
    <w:pPr>
      <w:ind w:left="720"/>
      <w:contextualSpacing/>
    </w:pPr>
  </w:style>
  <w:style w:type="character" w:styleId="Accentuationintense">
    <w:name w:val="Intense Emphasis"/>
    <w:basedOn w:val="Policepardfaut"/>
    <w:uiPriority w:val="21"/>
    <w:qFormat/>
    <w:rsid w:val="00405BAD"/>
    <w:rPr>
      <w:i/>
      <w:iCs/>
      <w:color w:val="0F4761" w:themeColor="accent1" w:themeShade="BF"/>
    </w:rPr>
  </w:style>
  <w:style w:type="paragraph" w:styleId="Citationintense">
    <w:name w:val="Intense Quote"/>
    <w:basedOn w:val="Normal"/>
    <w:next w:val="Normal"/>
    <w:link w:val="CitationintenseCar"/>
    <w:uiPriority w:val="30"/>
    <w:qFormat/>
    <w:rsid w:val="00405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05BAD"/>
    <w:rPr>
      <w:i/>
      <w:iCs/>
      <w:color w:val="0F4761" w:themeColor="accent1" w:themeShade="BF"/>
    </w:rPr>
  </w:style>
  <w:style w:type="character" w:styleId="Rfrenceintense">
    <w:name w:val="Intense Reference"/>
    <w:basedOn w:val="Policepardfaut"/>
    <w:uiPriority w:val="32"/>
    <w:qFormat/>
    <w:rsid w:val="00405BAD"/>
    <w:rPr>
      <w:b/>
      <w:bCs/>
      <w:smallCaps/>
      <w:color w:val="0F4761" w:themeColor="accent1" w:themeShade="BF"/>
      <w:spacing w:val="5"/>
    </w:rPr>
  </w:style>
  <w:style w:type="paragraph" w:styleId="Notedebasdepage">
    <w:name w:val="footnote text"/>
    <w:basedOn w:val="Normal"/>
    <w:link w:val="NotedebasdepageCar"/>
    <w:uiPriority w:val="99"/>
    <w:unhideWhenUsed/>
    <w:rsid w:val="00405BAD"/>
    <w:pPr>
      <w:spacing w:after="0" w:line="240" w:lineRule="auto"/>
    </w:pPr>
    <w:rPr>
      <w:sz w:val="20"/>
      <w:szCs w:val="20"/>
    </w:rPr>
  </w:style>
  <w:style w:type="character" w:customStyle="1" w:styleId="NotedebasdepageCar">
    <w:name w:val="Note de bas de page Car"/>
    <w:basedOn w:val="Policepardfaut"/>
    <w:link w:val="Notedebasdepage"/>
    <w:uiPriority w:val="99"/>
    <w:rsid w:val="00405BAD"/>
    <w:rPr>
      <w:kern w:val="0"/>
      <w:sz w:val="20"/>
      <w:szCs w:val="20"/>
      <w14:ligatures w14:val="none"/>
    </w:rPr>
  </w:style>
  <w:style w:type="character" w:styleId="Appelnotedebasdep">
    <w:name w:val="footnote reference"/>
    <w:basedOn w:val="Policepardfaut"/>
    <w:uiPriority w:val="99"/>
    <w:semiHidden/>
    <w:unhideWhenUsed/>
    <w:rsid w:val="00405BAD"/>
    <w:rPr>
      <w:vertAlign w:val="superscript"/>
    </w:rPr>
  </w:style>
  <w:style w:type="character" w:styleId="Accentuation">
    <w:name w:val="Emphasis"/>
    <w:basedOn w:val="Policepardfaut"/>
    <w:qFormat/>
    <w:rsid w:val="00405BAD"/>
    <w:rPr>
      <w:rFonts w:cs="Times New Roman"/>
      <w:i/>
      <w:iCs/>
    </w:rPr>
  </w:style>
  <w:style w:type="paragraph" w:styleId="NormalWeb">
    <w:name w:val="Normal (Web)"/>
    <w:basedOn w:val="Normal"/>
    <w:uiPriority w:val="99"/>
    <w:unhideWhenUsed/>
    <w:rsid w:val="00405BA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1470</Words>
  <Characters>8089</Characters>
  <Application>Microsoft Office Word</Application>
  <DocSecurity>0</DocSecurity>
  <Lines>67</Lines>
  <Paragraphs>19</Paragraphs>
  <ScaleCrop>false</ScaleCrop>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2025-02-07T14:09:00Z</dcterms:created>
  <dcterms:modified xsi:type="dcterms:W3CDTF">2025-02-07T14:10:00Z</dcterms:modified>
</cp:coreProperties>
</file>