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2425E" w14:textId="77777777" w:rsidR="00350760" w:rsidRDefault="00350760" w:rsidP="00350760">
      <w:pPr>
        <w:bidi/>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المحاضرة الحادي عشر: </w:t>
      </w:r>
      <w:r>
        <w:rPr>
          <w:rFonts w:ascii="Simplified Arabic" w:hAnsi="Simplified Arabic" w:cs="Simplified Arabic"/>
          <w:b/>
          <w:bCs/>
          <w:sz w:val="28"/>
          <w:szCs w:val="28"/>
          <w:rtl/>
          <w:lang w:bidi="ar-DZ"/>
        </w:rPr>
        <w:t>المحاكم الإدارية للاستئناف</w:t>
      </w:r>
    </w:p>
    <w:p w14:paraId="5179063C" w14:textId="77777777" w:rsidR="00350760" w:rsidRDefault="00350760" w:rsidP="00350760">
      <w:pPr>
        <w:bidi/>
        <w:ind w:firstLine="708"/>
        <w:jc w:val="both"/>
        <w:rPr>
          <w:rtl/>
        </w:rPr>
      </w:pPr>
      <w:r>
        <w:rPr>
          <w:rFonts w:ascii="Simplified Arabic" w:hAnsi="Simplified Arabic" w:cs="Simplified Arabic"/>
          <w:sz w:val="28"/>
          <w:szCs w:val="28"/>
          <w:rtl/>
          <w:lang w:bidi="ar-DZ"/>
        </w:rPr>
        <w:t>تم إحداث المحاكم الإدارية للاستئناف بموجب المادة 179 من التعديل الدستوري لسنة 2020 ليتم تأكيد ذلك بموجب المادة 04 من قانون التنظيم القضائي رقم 22/10</w:t>
      </w:r>
      <w:r>
        <w:rPr>
          <w:rStyle w:val="Appelnotedebasdep"/>
          <w:rFonts w:ascii="Simplified Arabic" w:hAnsi="Simplified Arabic" w:cs="Simplified Arabic"/>
          <w:rtl/>
          <w:lang w:bidi="ar-DZ"/>
        </w:rPr>
        <w:footnoteReference w:id="1"/>
      </w:r>
      <w:r>
        <w:rPr>
          <w:rFonts w:ascii="Simplified Arabic" w:hAnsi="Simplified Arabic" w:cs="Simplified Arabic"/>
          <w:sz w:val="28"/>
          <w:szCs w:val="28"/>
          <w:rtl/>
          <w:lang w:bidi="ar-DZ"/>
        </w:rPr>
        <w:t xml:space="preserve"> </w:t>
      </w:r>
      <w:proofErr w:type="gramStart"/>
      <w:r>
        <w:rPr>
          <w:rFonts w:ascii="Simplified Arabic" w:hAnsi="Simplified Arabic" w:cs="Simplified Arabic"/>
          <w:sz w:val="28"/>
          <w:szCs w:val="28"/>
          <w:rtl/>
          <w:lang w:bidi="ar-DZ"/>
        </w:rPr>
        <w:t>و التي</w:t>
      </w:r>
      <w:proofErr w:type="gramEnd"/>
      <w:r>
        <w:rPr>
          <w:rFonts w:ascii="Simplified Arabic" w:hAnsi="Simplified Arabic" w:cs="Simplified Arabic"/>
          <w:sz w:val="28"/>
          <w:szCs w:val="28"/>
          <w:rtl/>
          <w:lang w:bidi="ar-DZ"/>
        </w:rPr>
        <w:t xml:space="preserve"> نصت على أنه: " </w:t>
      </w:r>
      <w:r>
        <w:rPr>
          <w:rFonts w:ascii="Simplified Arabic" w:hAnsi="Simplified Arabic" w:cs="Simplified Arabic"/>
          <w:b/>
          <w:bCs/>
          <w:sz w:val="28"/>
          <w:szCs w:val="28"/>
          <w:rtl/>
          <w:lang w:bidi="ar-DZ"/>
        </w:rPr>
        <w:t>يشمل النظام القضائي الإداري مجلس الدولة و المحاكم الإدارية للاستئناف و المحاكم الإدارية.</w:t>
      </w:r>
      <w:r>
        <w:rPr>
          <w:rFonts w:ascii="Simplified Arabic" w:hAnsi="Simplified Arabic" w:cs="Simplified Arabic"/>
          <w:sz w:val="28"/>
          <w:szCs w:val="28"/>
          <w:rtl/>
          <w:lang w:bidi="ar-DZ"/>
        </w:rPr>
        <w:t xml:space="preserve">" و </w:t>
      </w:r>
      <w:proofErr w:type="gramStart"/>
      <w:r>
        <w:rPr>
          <w:rFonts w:ascii="Simplified Arabic" w:hAnsi="Simplified Arabic" w:cs="Simplified Arabic"/>
          <w:sz w:val="28"/>
          <w:szCs w:val="28"/>
          <w:rtl/>
          <w:lang w:bidi="ar-DZ"/>
        </w:rPr>
        <w:t>تلى</w:t>
      </w:r>
      <w:proofErr w:type="gramEnd"/>
      <w:r>
        <w:rPr>
          <w:rFonts w:ascii="Simplified Arabic" w:hAnsi="Simplified Arabic" w:cs="Simplified Arabic"/>
          <w:sz w:val="28"/>
          <w:szCs w:val="28"/>
          <w:rtl/>
          <w:lang w:bidi="ar-DZ"/>
        </w:rPr>
        <w:t xml:space="preserve"> ذلك ما جاء به القانون 22/13 المتضمن تعديل قانون الإجراءات المدنية و الإدارية من خلال استحداث الباب الأول مكرر من الكتاب الرابع تحت عنوان " </w:t>
      </w:r>
      <w:r>
        <w:rPr>
          <w:rFonts w:ascii="Simplified Arabic" w:hAnsi="Simplified Arabic" w:cs="Simplified Arabic"/>
          <w:b/>
          <w:bCs/>
          <w:sz w:val="28"/>
          <w:szCs w:val="28"/>
          <w:rtl/>
          <w:lang w:bidi="ar-DZ"/>
        </w:rPr>
        <w:t xml:space="preserve">في الإجراءات المتبعة أمام المحاكم الإدارية للاستئناف" </w:t>
      </w:r>
    </w:p>
    <w:p w14:paraId="2AF10FD4" w14:textId="77777777" w:rsidR="00350760" w:rsidRDefault="00350760" w:rsidP="00350760">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ويعتبر إنشاء هذه الجهة في المادة الإدارية تكريس حقيقي لمبدأ التقاضي على درجتين في المادة الإدارية </w:t>
      </w:r>
      <w:proofErr w:type="gramStart"/>
      <w:r>
        <w:rPr>
          <w:rFonts w:ascii="Simplified Arabic" w:hAnsi="Simplified Arabic" w:cs="Simplified Arabic"/>
          <w:sz w:val="28"/>
          <w:szCs w:val="28"/>
          <w:rtl/>
          <w:lang w:bidi="ar-DZ"/>
        </w:rPr>
        <w:t>و المكرس</w:t>
      </w:r>
      <w:proofErr w:type="gramEnd"/>
      <w:r>
        <w:rPr>
          <w:rFonts w:ascii="Simplified Arabic" w:hAnsi="Simplified Arabic" w:cs="Simplified Arabic"/>
          <w:sz w:val="28"/>
          <w:szCs w:val="28"/>
          <w:rtl/>
          <w:lang w:bidi="ar-DZ"/>
        </w:rPr>
        <w:t xml:space="preserve"> دستوريا.</w:t>
      </w:r>
    </w:p>
    <w:p w14:paraId="7CF8FE4C" w14:textId="77777777" w:rsidR="00350760" w:rsidRDefault="00350760" w:rsidP="00350760">
      <w:pPr>
        <w:bidi/>
        <w:spacing w:line="240" w:lineRule="auto"/>
        <w:jc w:val="both"/>
        <w:rPr>
          <w:rStyle w:val="Accentuation"/>
          <w:b/>
          <w:bCs/>
          <w:i w:val="0"/>
          <w:iCs w:val="0"/>
          <w:rtl/>
        </w:rPr>
      </w:pPr>
      <w:r>
        <w:rPr>
          <w:rStyle w:val="Accentuation"/>
          <w:rFonts w:ascii="Simplified Arabic" w:hAnsi="Simplified Arabic" w:cs="Simplified Arabic" w:hint="cs"/>
          <w:b/>
          <w:bCs/>
          <w:i w:val="0"/>
          <w:iCs w:val="0"/>
          <w:sz w:val="28"/>
          <w:szCs w:val="28"/>
          <w:rtl/>
          <w:lang w:bidi="ar-DZ"/>
        </w:rPr>
        <w:t>أولا</w:t>
      </w:r>
      <w:r>
        <w:rPr>
          <w:rStyle w:val="Accentuation"/>
          <w:rFonts w:ascii="Simplified Arabic" w:hAnsi="Simplified Arabic" w:cs="Simplified Arabic"/>
          <w:b/>
          <w:bCs/>
          <w:i w:val="0"/>
          <w:iCs w:val="0"/>
          <w:sz w:val="28"/>
          <w:szCs w:val="28"/>
          <w:rtl/>
          <w:lang w:bidi="ar-DZ"/>
        </w:rPr>
        <w:t>: تنظيم المحاكم الإدارية للاستئناف</w:t>
      </w:r>
    </w:p>
    <w:p w14:paraId="774091FB" w14:textId="77777777" w:rsidR="00350760" w:rsidRDefault="00350760" w:rsidP="00350760">
      <w:pPr>
        <w:bidi/>
        <w:spacing w:line="240" w:lineRule="auto"/>
        <w:jc w:val="both"/>
        <w:rPr>
          <w:rStyle w:val="Accentuation"/>
          <w:rFonts w:ascii="Simplified Arabic" w:hAnsi="Simplified Arabic" w:cs="Simplified Arabic"/>
          <w:i w:val="0"/>
          <w:iCs w:val="0"/>
          <w:sz w:val="28"/>
          <w:szCs w:val="28"/>
          <w:rtl/>
          <w:lang w:bidi="ar-DZ"/>
        </w:rPr>
      </w:pPr>
      <w:r>
        <w:rPr>
          <w:rStyle w:val="Accentuation"/>
          <w:rFonts w:ascii="Simplified Arabic" w:hAnsi="Simplified Arabic" w:cs="Simplified Arabic"/>
          <w:i w:val="0"/>
          <w:iCs w:val="0"/>
          <w:sz w:val="28"/>
          <w:szCs w:val="28"/>
          <w:rtl/>
          <w:lang w:bidi="ar-DZ"/>
        </w:rPr>
        <w:t xml:space="preserve">نتناول تنظيم المحاكم الإدارية </w:t>
      </w:r>
      <w:proofErr w:type="gramStart"/>
      <w:r>
        <w:rPr>
          <w:rStyle w:val="Accentuation"/>
          <w:rFonts w:ascii="Simplified Arabic" w:hAnsi="Simplified Arabic" w:cs="Simplified Arabic"/>
          <w:i w:val="0"/>
          <w:iCs w:val="0"/>
          <w:sz w:val="28"/>
          <w:szCs w:val="28"/>
          <w:rtl/>
          <w:lang w:bidi="ar-DZ"/>
        </w:rPr>
        <w:t>للاستئناف  من</w:t>
      </w:r>
      <w:proofErr w:type="gramEnd"/>
      <w:r>
        <w:rPr>
          <w:rStyle w:val="Accentuation"/>
          <w:rFonts w:ascii="Simplified Arabic" w:hAnsi="Simplified Arabic" w:cs="Simplified Arabic"/>
          <w:i w:val="0"/>
          <w:iCs w:val="0"/>
          <w:sz w:val="28"/>
          <w:szCs w:val="28"/>
          <w:rtl/>
          <w:lang w:bidi="ar-DZ"/>
        </w:rPr>
        <w:t xml:space="preserve"> الناحية البشرية و من ناحية التنظيم الإداري و كذا من ناحية تشكيلة المحكمة الإدارية حال فصلها في النزاع المعروض عليها.</w:t>
      </w:r>
    </w:p>
    <w:p w14:paraId="032D4B70" w14:textId="77777777" w:rsidR="00350760" w:rsidRDefault="00350760" w:rsidP="00350760">
      <w:pPr>
        <w:bidi/>
        <w:spacing w:line="240" w:lineRule="auto"/>
        <w:jc w:val="both"/>
        <w:rPr>
          <w:rStyle w:val="Accentuation"/>
          <w:rFonts w:ascii="Simplified Arabic" w:hAnsi="Simplified Arabic" w:cs="Simplified Arabic"/>
          <w:b/>
          <w:bCs/>
          <w:i w:val="0"/>
          <w:iCs w:val="0"/>
          <w:sz w:val="28"/>
          <w:szCs w:val="28"/>
          <w:rtl/>
          <w:lang w:bidi="ar-DZ"/>
        </w:rPr>
      </w:pPr>
      <w:r>
        <w:rPr>
          <w:rStyle w:val="Accentuation"/>
          <w:rFonts w:ascii="Simplified Arabic" w:hAnsi="Simplified Arabic" w:cs="Simplified Arabic"/>
          <w:b/>
          <w:bCs/>
          <w:i w:val="0"/>
          <w:iCs w:val="0"/>
          <w:sz w:val="28"/>
          <w:szCs w:val="28"/>
          <w:rtl/>
          <w:lang w:bidi="ar-DZ"/>
        </w:rPr>
        <w:t xml:space="preserve">أولا: من الناحية البشرية </w:t>
      </w:r>
    </w:p>
    <w:p w14:paraId="7BB3C7E6" w14:textId="77777777" w:rsidR="00350760" w:rsidRDefault="00350760" w:rsidP="00350760">
      <w:pPr>
        <w:bidi/>
        <w:spacing w:line="240" w:lineRule="auto"/>
        <w:jc w:val="both"/>
        <w:rPr>
          <w:rStyle w:val="Accentuation"/>
          <w:rFonts w:ascii="Simplified Arabic" w:hAnsi="Simplified Arabic" w:cs="Simplified Arabic"/>
          <w:i w:val="0"/>
          <w:iCs w:val="0"/>
          <w:sz w:val="28"/>
          <w:szCs w:val="28"/>
          <w:rtl/>
          <w:lang w:bidi="ar-DZ"/>
        </w:rPr>
      </w:pPr>
      <w:r>
        <w:rPr>
          <w:rStyle w:val="Accentuation"/>
          <w:rFonts w:ascii="Simplified Arabic" w:hAnsi="Simplified Arabic" w:cs="Simplified Arabic"/>
          <w:i w:val="0"/>
          <w:iCs w:val="0"/>
          <w:sz w:val="28"/>
          <w:szCs w:val="28"/>
          <w:rtl/>
          <w:lang w:bidi="ar-DZ"/>
        </w:rPr>
        <w:t>حسب المادة 30 من القانون العضوي 22/10 المتضمن التنظيم القضائي تتشكل المحكمة الإدارية للاستئناف من:</w:t>
      </w:r>
    </w:p>
    <w:p w14:paraId="3B08B5F2" w14:textId="77777777" w:rsidR="00350760" w:rsidRDefault="00350760" w:rsidP="00350760">
      <w:pPr>
        <w:bidi/>
        <w:spacing w:line="240" w:lineRule="auto"/>
        <w:jc w:val="both"/>
        <w:rPr>
          <w:rStyle w:val="Accentuation"/>
          <w:rFonts w:ascii="Simplified Arabic" w:hAnsi="Simplified Arabic" w:cs="Simplified Arabic"/>
          <w:b/>
          <w:bCs/>
          <w:i w:val="0"/>
          <w:iCs w:val="0"/>
          <w:sz w:val="28"/>
          <w:szCs w:val="28"/>
          <w:rtl/>
          <w:lang w:bidi="ar-DZ"/>
        </w:rPr>
      </w:pPr>
      <w:r>
        <w:rPr>
          <w:rStyle w:val="Accentuation"/>
          <w:rFonts w:ascii="Simplified Arabic" w:hAnsi="Simplified Arabic" w:cs="Simplified Arabic"/>
          <w:b/>
          <w:bCs/>
          <w:i w:val="0"/>
          <w:iCs w:val="0"/>
          <w:sz w:val="28"/>
          <w:szCs w:val="28"/>
          <w:rtl/>
          <w:lang w:bidi="ar-DZ"/>
        </w:rPr>
        <w:t xml:space="preserve">1/ قضاة الحكم: </w:t>
      </w:r>
    </w:p>
    <w:p w14:paraId="5838EB57" w14:textId="77777777" w:rsidR="00350760" w:rsidRDefault="00350760" w:rsidP="00350760">
      <w:pPr>
        <w:pStyle w:val="Paragraphedeliste"/>
        <w:numPr>
          <w:ilvl w:val="0"/>
          <w:numId w:val="1"/>
        </w:numPr>
        <w:bidi/>
        <w:spacing w:after="200" w:line="240" w:lineRule="auto"/>
        <w:jc w:val="both"/>
        <w:rPr>
          <w:rStyle w:val="Accentuation"/>
          <w:rFonts w:ascii="Simplified Arabic" w:hAnsi="Simplified Arabic" w:cs="Simplified Arabic"/>
          <w:i w:val="0"/>
          <w:iCs w:val="0"/>
          <w:sz w:val="28"/>
          <w:szCs w:val="28"/>
          <w:rtl/>
          <w:lang w:bidi="ar-DZ"/>
        </w:rPr>
      </w:pPr>
      <w:r>
        <w:rPr>
          <w:rStyle w:val="Accentuation"/>
          <w:rFonts w:ascii="Simplified Arabic" w:hAnsi="Simplified Arabic" w:cs="Simplified Arabic"/>
          <w:i w:val="0"/>
          <w:iCs w:val="0"/>
          <w:sz w:val="28"/>
          <w:szCs w:val="28"/>
          <w:rtl/>
          <w:lang w:bidi="ar-DZ"/>
        </w:rPr>
        <w:t xml:space="preserve">رئيس برتبة مستشار بمجلس الدولة على الأقل، </w:t>
      </w:r>
    </w:p>
    <w:p w14:paraId="1AA94E10" w14:textId="77777777" w:rsidR="00350760" w:rsidRDefault="00350760" w:rsidP="00350760">
      <w:pPr>
        <w:pStyle w:val="Paragraphedeliste"/>
        <w:numPr>
          <w:ilvl w:val="0"/>
          <w:numId w:val="1"/>
        </w:numPr>
        <w:bidi/>
        <w:spacing w:after="200" w:line="240" w:lineRule="auto"/>
        <w:jc w:val="both"/>
        <w:rPr>
          <w:rStyle w:val="Accentuation"/>
          <w:rFonts w:ascii="Simplified Arabic" w:hAnsi="Simplified Arabic" w:cs="Simplified Arabic"/>
          <w:i w:val="0"/>
          <w:iCs w:val="0"/>
          <w:sz w:val="28"/>
          <w:szCs w:val="28"/>
          <w:lang w:bidi="ar-DZ"/>
        </w:rPr>
      </w:pPr>
      <w:r>
        <w:rPr>
          <w:rStyle w:val="Accentuation"/>
          <w:rFonts w:ascii="Simplified Arabic" w:hAnsi="Simplified Arabic" w:cs="Simplified Arabic"/>
          <w:i w:val="0"/>
          <w:iCs w:val="0"/>
          <w:sz w:val="28"/>
          <w:szCs w:val="28"/>
          <w:rtl/>
          <w:lang w:bidi="ar-DZ"/>
        </w:rPr>
        <w:t xml:space="preserve">نائب رئيس أو نائبين اثنين عند الاقتضاء، </w:t>
      </w:r>
    </w:p>
    <w:p w14:paraId="6C246D0A" w14:textId="77777777" w:rsidR="00350760" w:rsidRDefault="00350760" w:rsidP="00350760">
      <w:pPr>
        <w:pStyle w:val="Paragraphedeliste"/>
        <w:numPr>
          <w:ilvl w:val="0"/>
          <w:numId w:val="1"/>
        </w:numPr>
        <w:bidi/>
        <w:spacing w:after="200" w:line="240" w:lineRule="auto"/>
        <w:jc w:val="both"/>
        <w:rPr>
          <w:rStyle w:val="Accentuation"/>
          <w:rFonts w:ascii="Simplified Arabic" w:hAnsi="Simplified Arabic" w:cs="Simplified Arabic"/>
          <w:i w:val="0"/>
          <w:iCs w:val="0"/>
          <w:sz w:val="28"/>
          <w:szCs w:val="28"/>
          <w:lang w:bidi="ar-DZ"/>
        </w:rPr>
      </w:pPr>
      <w:r>
        <w:rPr>
          <w:rStyle w:val="Accentuation"/>
          <w:rFonts w:ascii="Simplified Arabic" w:hAnsi="Simplified Arabic" w:cs="Simplified Arabic"/>
          <w:i w:val="0"/>
          <w:iCs w:val="0"/>
          <w:sz w:val="28"/>
          <w:szCs w:val="28"/>
          <w:rtl/>
          <w:lang w:bidi="ar-DZ"/>
        </w:rPr>
        <w:t xml:space="preserve">رؤساء غرف، </w:t>
      </w:r>
    </w:p>
    <w:p w14:paraId="4C77FF6F" w14:textId="77777777" w:rsidR="00350760" w:rsidRDefault="00350760" w:rsidP="00350760">
      <w:pPr>
        <w:pStyle w:val="Paragraphedeliste"/>
        <w:numPr>
          <w:ilvl w:val="0"/>
          <w:numId w:val="1"/>
        </w:numPr>
        <w:bidi/>
        <w:spacing w:after="200" w:line="240" w:lineRule="auto"/>
        <w:jc w:val="both"/>
        <w:rPr>
          <w:rStyle w:val="Accentuation"/>
          <w:rFonts w:ascii="Simplified Arabic" w:hAnsi="Simplified Arabic" w:cs="Simplified Arabic"/>
          <w:i w:val="0"/>
          <w:iCs w:val="0"/>
          <w:sz w:val="28"/>
          <w:szCs w:val="28"/>
          <w:lang w:bidi="ar-DZ"/>
        </w:rPr>
      </w:pPr>
      <w:r>
        <w:rPr>
          <w:rStyle w:val="Accentuation"/>
          <w:rFonts w:ascii="Simplified Arabic" w:hAnsi="Simplified Arabic" w:cs="Simplified Arabic"/>
          <w:i w:val="0"/>
          <w:iCs w:val="0"/>
          <w:sz w:val="28"/>
          <w:szCs w:val="28"/>
          <w:rtl/>
          <w:lang w:bidi="ar-DZ"/>
        </w:rPr>
        <w:t xml:space="preserve">رؤساء أقسام عند الاقتضاء، </w:t>
      </w:r>
    </w:p>
    <w:p w14:paraId="328F2742" w14:textId="77777777" w:rsidR="00350760" w:rsidRDefault="00350760" w:rsidP="00350760">
      <w:pPr>
        <w:pStyle w:val="Paragraphedeliste"/>
        <w:numPr>
          <w:ilvl w:val="0"/>
          <w:numId w:val="1"/>
        </w:numPr>
        <w:bidi/>
        <w:spacing w:after="200" w:line="240" w:lineRule="auto"/>
        <w:jc w:val="both"/>
        <w:rPr>
          <w:rStyle w:val="Accentuation"/>
          <w:rFonts w:ascii="Simplified Arabic" w:hAnsi="Simplified Arabic" w:cs="Simplified Arabic"/>
          <w:i w:val="0"/>
          <w:iCs w:val="0"/>
          <w:sz w:val="28"/>
          <w:szCs w:val="28"/>
          <w:lang w:bidi="ar-DZ"/>
        </w:rPr>
      </w:pPr>
      <w:r>
        <w:rPr>
          <w:rStyle w:val="Accentuation"/>
          <w:rFonts w:ascii="Simplified Arabic" w:hAnsi="Simplified Arabic" w:cs="Simplified Arabic"/>
          <w:i w:val="0"/>
          <w:iCs w:val="0"/>
          <w:sz w:val="28"/>
          <w:szCs w:val="28"/>
          <w:rtl/>
          <w:lang w:bidi="ar-DZ"/>
        </w:rPr>
        <w:t>مستشارين</w:t>
      </w:r>
    </w:p>
    <w:p w14:paraId="38E1D1F7" w14:textId="77777777" w:rsidR="00350760" w:rsidRDefault="00350760" w:rsidP="00350760">
      <w:pPr>
        <w:bidi/>
        <w:spacing w:line="240" w:lineRule="auto"/>
        <w:ind w:left="360"/>
        <w:jc w:val="both"/>
        <w:rPr>
          <w:rStyle w:val="Accentuation"/>
          <w:rFonts w:ascii="Simplified Arabic" w:hAnsi="Simplified Arabic" w:cs="Simplified Arabic"/>
          <w:i w:val="0"/>
          <w:iCs w:val="0"/>
          <w:sz w:val="28"/>
          <w:szCs w:val="28"/>
          <w:lang w:bidi="ar-DZ"/>
        </w:rPr>
      </w:pPr>
      <w:r>
        <w:rPr>
          <w:rStyle w:val="Accentuation"/>
          <w:rFonts w:ascii="Simplified Arabic" w:hAnsi="Simplified Arabic" w:cs="Simplified Arabic"/>
          <w:b/>
          <w:bCs/>
          <w:i w:val="0"/>
          <w:iCs w:val="0"/>
          <w:sz w:val="28"/>
          <w:szCs w:val="28"/>
          <w:rtl/>
          <w:lang w:bidi="ar-DZ"/>
        </w:rPr>
        <w:t>2/ قضاة محافظة الدولة</w:t>
      </w:r>
      <w:r>
        <w:rPr>
          <w:rStyle w:val="Accentuation"/>
          <w:rFonts w:ascii="Simplified Arabic" w:hAnsi="Simplified Arabic" w:cs="Simplified Arabic"/>
          <w:i w:val="0"/>
          <w:iCs w:val="0"/>
          <w:sz w:val="28"/>
          <w:szCs w:val="28"/>
          <w:rtl/>
          <w:lang w:bidi="ar-DZ"/>
        </w:rPr>
        <w:t xml:space="preserve">: </w:t>
      </w:r>
    </w:p>
    <w:p w14:paraId="4A40B30B" w14:textId="77777777" w:rsidR="00350760" w:rsidRDefault="00350760" w:rsidP="00350760">
      <w:pPr>
        <w:pStyle w:val="Paragraphedeliste"/>
        <w:numPr>
          <w:ilvl w:val="0"/>
          <w:numId w:val="1"/>
        </w:numPr>
        <w:bidi/>
        <w:spacing w:after="200" w:line="240" w:lineRule="auto"/>
        <w:jc w:val="both"/>
        <w:rPr>
          <w:rStyle w:val="Accentuation"/>
          <w:rFonts w:ascii="Simplified Arabic" w:hAnsi="Simplified Arabic" w:cs="Simplified Arabic"/>
          <w:i w:val="0"/>
          <w:iCs w:val="0"/>
          <w:sz w:val="28"/>
          <w:szCs w:val="28"/>
          <w:lang w:bidi="ar-DZ"/>
        </w:rPr>
      </w:pPr>
      <w:r>
        <w:rPr>
          <w:rStyle w:val="Accentuation"/>
          <w:rFonts w:ascii="Simplified Arabic" w:hAnsi="Simplified Arabic" w:cs="Simplified Arabic"/>
          <w:i w:val="0"/>
          <w:iCs w:val="0"/>
          <w:sz w:val="28"/>
          <w:szCs w:val="28"/>
          <w:rtl/>
          <w:lang w:bidi="ar-DZ"/>
        </w:rPr>
        <w:t>محافظ دولة، برتبة مستشار بمجلس الدولة على الأقل،</w:t>
      </w:r>
    </w:p>
    <w:p w14:paraId="2F217D52" w14:textId="77777777" w:rsidR="00350760" w:rsidRDefault="00350760" w:rsidP="00350760">
      <w:pPr>
        <w:pStyle w:val="Paragraphedeliste"/>
        <w:numPr>
          <w:ilvl w:val="0"/>
          <w:numId w:val="1"/>
        </w:numPr>
        <w:bidi/>
        <w:spacing w:after="200" w:line="240" w:lineRule="auto"/>
        <w:jc w:val="both"/>
        <w:rPr>
          <w:rStyle w:val="Accentuation"/>
          <w:rFonts w:ascii="Simplified Arabic" w:hAnsi="Simplified Arabic" w:cs="Simplified Arabic"/>
          <w:i w:val="0"/>
          <w:iCs w:val="0"/>
          <w:sz w:val="28"/>
          <w:szCs w:val="28"/>
          <w:lang w:bidi="ar-DZ"/>
        </w:rPr>
      </w:pPr>
      <w:r>
        <w:rPr>
          <w:rStyle w:val="Accentuation"/>
          <w:rFonts w:ascii="Simplified Arabic" w:hAnsi="Simplified Arabic" w:cs="Simplified Arabic"/>
          <w:i w:val="0"/>
          <w:iCs w:val="0"/>
          <w:sz w:val="28"/>
          <w:szCs w:val="28"/>
          <w:rtl/>
          <w:lang w:bidi="ar-DZ"/>
        </w:rPr>
        <w:t>محافظ دولة مساعد، أو اثنين عند الاقتضاء.</w:t>
      </w:r>
    </w:p>
    <w:p w14:paraId="32D181D7" w14:textId="77777777" w:rsidR="00350760" w:rsidRDefault="00350760" w:rsidP="00350760">
      <w:pPr>
        <w:bidi/>
        <w:spacing w:line="240" w:lineRule="auto"/>
        <w:jc w:val="both"/>
        <w:rPr>
          <w:rStyle w:val="Accentuation"/>
          <w:rFonts w:ascii="Simplified Arabic" w:hAnsi="Simplified Arabic" w:cs="Simplified Arabic"/>
          <w:b/>
          <w:bCs/>
          <w:i w:val="0"/>
          <w:iCs w:val="0"/>
          <w:sz w:val="28"/>
          <w:szCs w:val="28"/>
          <w:rtl/>
          <w:lang w:bidi="ar-DZ"/>
        </w:rPr>
      </w:pPr>
      <w:r>
        <w:rPr>
          <w:rStyle w:val="Accentuation"/>
          <w:rFonts w:ascii="Simplified Arabic" w:hAnsi="Simplified Arabic" w:cs="Simplified Arabic"/>
          <w:b/>
          <w:bCs/>
          <w:i w:val="0"/>
          <w:iCs w:val="0"/>
          <w:sz w:val="28"/>
          <w:szCs w:val="28"/>
          <w:rtl/>
          <w:lang w:bidi="ar-DZ"/>
        </w:rPr>
        <w:lastRenderedPageBreak/>
        <w:t>ثانيا: من ناحية التنظيم الإداري</w:t>
      </w:r>
    </w:p>
    <w:p w14:paraId="2A6EE0C9" w14:textId="77777777" w:rsidR="00350760" w:rsidRDefault="00350760" w:rsidP="00350760">
      <w:pPr>
        <w:bidi/>
        <w:spacing w:line="240" w:lineRule="auto"/>
        <w:jc w:val="both"/>
        <w:rPr>
          <w:rStyle w:val="Accentuation"/>
          <w:rFonts w:ascii="Simplified Arabic" w:hAnsi="Simplified Arabic" w:cs="Simplified Arabic"/>
          <w:i w:val="0"/>
          <w:iCs w:val="0"/>
          <w:sz w:val="28"/>
          <w:szCs w:val="28"/>
          <w:rtl/>
          <w:lang w:bidi="ar-DZ"/>
        </w:rPr>
      </w:pPr>
      <w:r>
        <w:rPr>
          <w:rStyle w:val="Accentuation"/>
          <w:rFonts w:ascii="Simplified Arabic" w:hAnsi="Simplified Arabic" w:cs="Simplified Arabic"/>
          <w:i w:val="0"/>
          <w:iCs w:val="0"/>
          <w:sz w:val="28"/>
          <w:szCs w:val="28"/>
          <w:rtl/>
          <w:lang w:bidi="ar-DZ"/>
        </w:rPr>
        <w:t xml:space="preserve">حسب </w:t>
      </w:r>
      <w:r>
        <w:rPr>
          <w:rStyle w:val="Accentuation"/>
          <w:rFonts w:ascii="Simplified Arabic" w:hAnsi="Simplified Arabic" w:cs="Simplified Arabic"/>
          <w:b/>
          <w:bCs/>
          <w:i w:val="0"/>
          <w:iCs w:val="0"/>
          <w:sz w:val="28"/>
          <w:szCs w:val="28"/>
          <w:rtl/>
          <w:lang w:bidi="ar-DZ"/>
        </w:rPr>
        <w:t>المادة 34 من القانون العضوي 22/10</w:t>
      </w:r>
      <w:r>
        <w:rPr>
          <w:rStyle w:val="Accentuation"/>
          <w:rFonts w:ascii="Simplified Arabic" w:hAnsi="Simplified Arabic" w:cs="Simplified Arabic"/>
          <w:i w:val="0"/>
          <w:iCs w:val="0"/>
          <w:sz w:val="28"/>
          <w:szCs w:val="28"/>
          <w:rtl/>
          <w:lang w:bidi="ar-DZ"/>
        </w:rPr>
        <w:t xml:space="preserve"> المتضمن التنظيم القضائي، تنظم المحكمة الإدارية في غرف، كما يمكن عند الاقتضاء تقسيم الغرف إلى أقسام، يحدد عدد الغرف </w:t>
      </w:r>
      <w:proofErr w:type="gramStart"/>
      <w:r>
        <w:rPr>
          <w:rStyle w:val="Accentuation"/>
          <w:rFonts w:ascii="Simplified Arabic" w:hAnsi="Simplified Arabic" w:cs="Simplified Arabic"/>
          <w:i w:val="0"/>
          <w:iCs w:val="0"/>
          <w:sz w:val="28"/>
          <w:szCs w:val="28"/>
          <w:rtl/>
          <w:lang w:bidi="ar-DZ"/>
        </w:rPr>
        <w:t>و الأقسام</w:t>
      </w:r>
      <w:proofErr w:type="gramEnd"/>
      <w:r>
        <w:rPr>
          <w:rStyle w:val="Accentuation"/>
          <w:rFonts w:ascii="Simplified Arabic" w:hAnsi="Simplified Arabic" w:cs="Simplified Arabic"/>
          <w:i w:val="0"/>
          <w:iCs w:val="0"/>
          <w:sz w:val="28"/>
          <w:szCs w:val="28"/>
          <w:rtl/>
          <w:lang w:bidi="ar-DZ"/>
        </w:rPr>
        <w:t xml:space="preserve"> حسب طبيعة و حجم النشاط القضائي بموجب أمر من رئيس المحكمة الإدارية للاستئناف بعد استطلاع رأي محافظ الدولة.</w:t>
      </w:r>
    </w:p>
    <w:p w14:paraId="7AB24406" w14:textId="77777777" w:rsidR="00350760" w:rsidRDefault="00350760" w:rsidP="00350760">
      <w:pPr>
        <w:bidi/>
        <w:spacing w:line="240" w:lineRule="auto"/>
        <w:jc w:val="both"/>
        <w:rPr>
          <w:rStyle w:val="Accentuation"/>
          <w:rFonts w:ascii="Simplified Arabic" w:hAnsi="Simplified Arabic" w:cs="Simplified Arabic"/>
          <w:b/>
          <w:bCs/>
          <w:i w:val="0"/>
          <w:iCs w:val="0"/>
          <w:sz w:val="28"/>
          <w:szCs w:val="28"/>
          <w:rtl/>
          <w:lang w:bidi="ar-DZ"/>
        </w:rPr>
      </w:pPr>
      <w:r>
        <w:rPr>
          <w:rStyle w:val="Accentuation"/>
          <w:rFonts w:ascii="Simplified Arabic" w:hAnsi="Simplified Arabic" w:cs="Simplified Arabic"/>
          <w:b/>
          <w:bCs/>
          <w:i w:val="0"/>
          <w:iCs w:val="0"/>
          <w:sz w:val="28"/>
          <w:szCs w:val="28"/>
          <w:rtl/>
          <w:lang w:bidi="ar-DZ"/>
        </w:rPr>
        <w:t>ثالثا: تشكيلة المحكمة الإدارية للاستئناف</w:t>
      </w:r>
    </w:p>
    <w:p w14:paraId="23E8A58C" w14:textId="77777777" w:rsidR="00350760" w:rsidRDefault="00350760" w:rsidP="00350760">
      <w:pPr>
        <w:bidi/>
        <w:spacing w:line="240" w:lineRule="auto"/>
        <w:jc w:val="both"/>
        <w:rPr>
          <w:rStyle w:val="Accentuation"/>
          <w:rFonts w:ascii="Simplified Arabic" w:hAnsi="Simplified Arabic" w:cs="Simplified Arabic"/>
          <w:i w:val="0"/>
          <w:iCs w:val="0"/>
          <w:sz w:val="28"/>
          <w:szCs w:val="28"/>
          <w:rtl/>
          <w:lang w:bidi="ar-DZ"/>
        </w:rPr>
      </w:pPr>
      <w:r>
        <w:rPr>
          <w:rStyle w:val="Accentuation"/>
          <w:rFonts w:ascii="Simplified Arabic" w:hAnsi="Simplified Arabic" w:cs="Simplified Arabic"/>
          <w:i w:val="0"/>
          <w:iCs w:val="0"/>
          <w:sz w:val="28"/>
          <w:szCs w:val="28"/>
          <w:rtl/>
          <w:lang w:bidi="ar-DZ"/>
        </w:rPr>
        <w:t xml:space="preserve">حسب </w:t>
      </w:r>
      <w:r>
        <w:rPr>
          <w:rStyle w:val="Accentuation"/>
          <w:rFonts w:ascii="Simplified Arabic" w:hAnsi="Simplified Arabic" w:cs="Simplified Arabic"/>
          <w:b/>
          <w:bCs/>
          <w:i w:val="0"/>
          <w:iCs w:val="0"/>
          <w:sz w:val="28"/>
          <w:szCs w:val="28"/>
          <w:rtl/>
          <w:lang w:bidi="ar-DZ"/>
        </w:rPr>
        <w:t>المادة 33 من القانون العضوي 22/10</w:t>
      </w:r>
      <w:r>
        <w:rPr>
          <w:rStyle w:val="Accentuation"/>
          <w:rFonts w:ascii="Simplified Arabic" w:hAnsi="Simplified Arabic" w:cs="Simplified Arabic"/>
          <w:i w:val="0"/>
          <w:iCs w:val="0"/>
          <w:sz w:val="28"/>
          <w:szCs w:val="28"/>
          <w:rtl/>
          <w:lang w:bidi="ar-DZ"/>
        </w:rPr>
        <w:t xml:space="preserve"> المتضمن التنظيم القضائي، تفصل المحاكم الإدارية للاستئناف بتشكيلة جماعية، ما لم ينص القانون على خلاف ذلك.</w:t>
      </w:r>
    </w:p>
    <w:p w14:paraId="2F23C001" w14:textId="77777777" w:rsidR="00350760" w:rsidRDefault="00350760" w:rsidP="00350760">
      <w:pPr>
        <w:bidi/>
        <w:spacing w:line="240" w:lineRule="auto"/>
        <w:jc w:val="both"/>
        <w:rPr>
          <w:rStyle w:val="Accentuation"/>
          <w:rFonts w:ascii="Simplified Arabic" w:hAnsi="Simplified Arabic" w:cs="Simplified Arabic"/>
          <w:b/>
          <w:bCs/>
          <w:i w:val="0"/>
          <w:iCs w:val="0"/>
          <w:sz w:val="28"/>
          <w:szCs w:val="28"/>
          <w:rtl/>
          <w:lang w:bidi="ar-DZ"/>
        </w:rPr>
      </w:pPr>
      <w:r>
        <w:rPr>
          <w:rStyle w:val="Accentuation"/>
          <w:rFonts w:ascii="Simplified Arabic" w:hAnsi="Simplified Arabic" w:cs="Simplified Arabic"/>
          <w:i w:val="0"/>
          <w:iCs w:val="0"/>
          <w:sz w:val="28"/>
          <w:szCs w:val="28"/>
          <w:rtl/>
          <w:lang w:bidi="ar-DZ"/>
        </w:rPr>
        <w:t xml:space="preserve">كما أكدت على ذلك </w:t>
      </w:r>
      <w:r>
        <w:rPr>
          <w:rStyle w:val="Accentuation"/>
          <w:rFonts w:ascii="Simplified Arabic" w:hAnsi="Simplified Arabic" w:cs="Simplified Arabic"/>
          <w:b/>
          <w:bCs/>
          <w:i w:val="0"/>
          <w:iCs w:val="0"/>
          <w:sz w:val="28"/>
          <w:szCs w:val="28"/>
          <w:rtl/>
          <w:lang w:bidi="ar-DZ"/>
        </w:rPr>
        <w:t>المادة 900 مكرر 5 ق إ م إ</w:t>
      </w:r>
      <w:r>
        <w:rPr>
          <w:rStyle w:val="Accentuation"/>
          <w:rFonts w:ascii="Simplified Arabic" w:hAnsi="Simplified Arabic" w:cs="Simplified Arabic"/>
          <w:i w:val="0"/>
          <w:iCs w:val="0"/>
          <w:sz w:val="28"/>
          <w:szCs w:val="28"/>
          <w:rtl/>
          <w:lang w:bidi="ar-DZ"/>
        </w:rPr>
        <w:t xml:space="preserve"> حيث صت على أنه: " </w:t>
      </w:r>
      <w:r>
        <w:rPr>
          <w:rStyle w:val="Accentuation"/>
          <w:rFonts w:ascii="Simplified Arabic" w:hAnsi="Simplified Arabic" w:cs="Simplified Arabic"/>
          <w:b/>
          <w:bCs/>
          <w:i w:val="0"/>
          <w:iCs w:val="0"/>
          <w:sz w:val="28"/>
          <w:szCs w:val="28"/>
          <w:rtl/>
          <w:lang w:bidi="ar-DZ"/>
        </w:rPr>
        <w:t xml:space="preserve">تفصل المحاكم الإدارية للاستئناف بتشكيلة جماعية، ما لم ينص القانون على خلاف ذلك، تتكون من 3 قضاة على الأقل، من بينهم رئيس </w:t>
      </w:r>
      <w:proofErr w:type="gramStart"/>
      <w:r>
        <w:rPr>
          <w:rStyle w:val="Accentuation"/>
          <w:rFonts w:ascii="Simplified Arabic" w:hAnsi="Simplified Arabic" w:cs="Simplified Arabic"/>
          <w:b/>
          <w:bCs/>
          <w:i w:val="0"/>
          <w:iCs w:val="0"/>
          <w:sz w:val="28"/>
          <w:szCs w:val="28"/>
          <w:rtl/>
          <w:lang w:bidi="ar-DZ"/>
        </w:rPr>
        <w:t>و مساعدان</w:t>
      </w:r>
      <w:proofErr w:type="gramEnd"/>
      <w:r>
        <w:rPr>
          <w:rStyle w:val="Accentuation"/>
          <w:rFonts w:ascii="Simplified Arabic" w:hAnsi="Simplified Arabic" w:cs="Simplified Arabic"/>
          <w:b/>
          <w:bCs/>
          <w:i w:val="0"/>
          <w:iCs w:val="0"/>
          <w:sz w:val="28"/>
          <w:szCs w:val="28"/>
          <w:rtl/>
          <w:lang w:bidi="ar-DZ"/>
        </w:rPr>
        <w:t xml:space="preserve"> اثنان برتبة مستشار."</w:t>
      </w:r>
    </w:p>
    <w:p w14:paraId="0989BF88" w14:textId="77777777" w:rsidR="00350760" w:rsidRDefault="00350760" w:rsidP="00350760">
      <w:pPr>
        <w:bidi/>
        <w:spacing w:line="240" w:lineRule="auto"/>
        <w:jc w:val="both"/>
        <w:rPr>
          <w:rStyle w:val="Accentuation"/>
          <w:rFonts w:ascii="Simplified Arabic" w:hAnsi="Simplified Arabic" w:cs="Simplified Arabic"/>
          <w:b/>
          <w:bCs/>
          <w:i w:val="0"/>
          <w:iCs w:val="0"/>
          <w:sz w:val="28"/>
          <w:szCs w:val="28"/>
          <w:rtl/>
          <w:lang w:bidi="ar-DZ"/>
        </w:rPr>
      </w:pPr>
      <w:r>
        <w:rPr>
          <w:rStyle w:val="Accentuation"/>
          <w:rFonts w:ascii="Simplified Arabic" w:hAnsi="Simplified Arabic" w:cs="Simplified Arabic" w:hint="cs"/>
          <w:b/>
          <w:bCs/>
          <w:i w:val="0"/>
          <w:iCs w:val="0"/>
          <w:sz w:val="28"/>
          <w:szCs w:val="28"/>
          <w:rtl/>
          <w:lang w:bidi="ar-DZ"/>
        </w:rPr>
        <w:t>ثالثا</w:t>
      </w:r>
      <w:r>
        <w:rPr>
          <w:rStyle w:val="Accentuation"/>
          <w:rFonts w:ascii="Simplified Arabic" w:hAnsi="Simplified Arabic" w:cs="Simplified Arabic"/>
          <w:b/>
          <w:bCs/>
          <w:i w:val="0"/>
          <w:iCs w:val="0"/>
          <w:sz w:val="28"/>
          <w:szCs w:val="28"/>
          <w:rtl/>
          <w:lang w:bidi="ar-DZ"/>
        </w:rPr>
        <w:t>: اختصاص المحاكم الإدارية للاستئناف</w:t>
      </w:r>
    </w:p>
    <w:p w14:paraId="04857DBB" w14:textId="77777777" w:rsidR="00350760" w:rsidRDefault="00350760" w:rsidP="00350760">
      <w:pPr>
        <w:bidi/>
        <w:jc w:val="both"/>
        <w:rPr>
          <w:rtl/>
        </w:rPr>
      </w:pPr>
      <w:r>
        <w:rPr>
          <w:rFonts w:ascii="Simplified Arabic" w:hAnsi="Simplified Arabic" w:cs="Simplified Arabic"/>
          <w:sz w:val="28"/>
          <w:szCs w:val="28"/>
          <w:rtl/>
          <w:lang w:bidi="ar-DZ"/>
        </w:rPr>
        <w:t>نتعرض لاختصاصها النوعي ثم اختصاصها الإقليمي</w:t>
      </w:r>
    </w:p>
    <w:p w14:paraId="103520B0" w14:textId="77777777" w:rsidR="00350760" w:rsidRDefault="00350760" w:rsidP="00350760">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أولا: الاختصاص النوعي للمحاكم الإدارية للاستئناف</w:t>
      </w:r>
    </w:p>
    <w:p w14:paraId="6133CACA" w14:textId="77777777" w:rsidR="00350760" w:rsidRDefault="00350760" w:rsidP="00350760">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من خلال استحداث الباب الأول مكرر من الكتاب الرابع تحت عنوان " </w:t>
      </w:r>
      <w:r>
        <w:rPr>
          <w:rFonts w:ascii="Simplified Arabic" w:hAnsi="Simplified Arabic" w:cs="Simplified Arabic"/>
          <w:b/>
          <w:bCs/>
          <w:sz w:val="28"/>
          <w:szCs w:val="28"/>
          <w:rtl/>
          <w:lang w:bidi="ar-DZ"/>
        </w:rPr>
        <w:t xml:space="preserve">في الإجراءات المتبعة أمام المحاكم الإدارية للاستئناف" </w:t>
      </w:r>
      <w:r>
        <w:rPr>
          <w:rFonts w:ascii="Simplified Arabic" w:hAnsi="Simplified Arabic" w:cs="Simplified Arabic"/>
          <w:sz w:val="28"/>
          <w:szCs w:val="28"/>
          <w:rtl/>
          <w:lang w:bidi="ar-DZ"/>
        </w:rPr>
        <w:t xml:space="preserve">أضافت المادة 07 من القانون 22/13 المادة 900 مكرر </w:t>
      </w:r>
      <w:proofErr w:type="gramStart"/>
      <w:r>
        <w:rPr>
          <w:rFonts w:ascii="Simplified Arabic" w:hAnsi="Simplified Arabic" w:cs="Simplified Arabic"/>
          <w:sz w:val="28"/>
          <w:szCs w:val="28"/>
          <w:rtl/>
          <w:lang w:bidi="ar-DZ"/>
        </w:rPr>
        <w:t>و التي</w:t>
      </w:r>
      <w:proofErr w:type="gramEnd"/>
      <w:r>
        <w:rPr>
          <w:rFonts w:ascii="Simplified Arabic" w:hAnsi="Simplified Arabic" w:cs="Simplified Arabic"/>
          <w:sz w:val="28"/>
          <w:szCs w:val="28"/>
          <w:rtl/>
          <w:lang w:bidi="ar-DZ"/>
        </w:rPr>
        <w:t xml:space="preserve"> نصت على مختلف الإجراءات المتبعة أمام المحكمة الإدارية للاستئناف سواء باعتبارها جهة استئناف أو باعتبارها أول درجة للتقاضي في بعض المنازعات.</w:t>
      </w:r>
    </w:p>
    <w:p w14:paraId="1AF792D5" w14:textId="77777777" w:rsidR="00350760" w:rsidRDefault="00350760" w:rsidP="00350760">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1/ باعتبارها جهة استئناف: </w:t>
      </w:r>
    </w:p>
    <w:p w14:paraId="26C8BAFD" w14:textId="77777777" w:rsidR="00350760" w:rsidRDefault="00350760" w:rsidP="00350760">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يتمثل الاختصاص الأصلي لهذه المحكمة في استئناف الأحكام الصادرة عن المحاكم الإدارية وهذا تجسيدا لمبدأ التقاضي على درجتين المنصوص عليه في الدستور الجزائري.</w:t>
      </w:r>
    </w:p>
    <w:p w14:paraId="7DBA4BEE" w14:textId="77777777" w:rsidR="00350760" w:rsidRDefault="00350760" w:rsidP="00350760">
      <w:pPr>
        <w:bidi/>
        <w:jc w:val="both"/>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 xml:space="preserve">وهو ما أكدته المادة 900 مكرر قانون الإجراءات المدنية </w:t>
      </w:r>
      <w:proofErr w:type="gramStart"/>
      <w:r>
        <w:rPr>
          <w:rFonts w:ascii="Simplified Arabic" w:hAnsi="Simplified Arabic" w:cs="Simplified Arabic"/>
          <w:sz w:val="28"/>
          <w:szCs w:val="28"/>
          <w:rtl/>
          <w:lang w:bidi="ar-DZ"/>
        </w:rPr>
        <w:t>و الإدارية</w:t>
      </w:r>
      <w:proofErr w:type="gramEnd"/>
      <w:r>
        <w:rPr>
          <w:rFonts w:ascii="Simplified Arabic" w:hAnsi="Simplified Arabic" w:cs="Simplified Arabic"/>
          <w:sz w:val="28"/>
          <w:szCs w:val="28"/>
          <w:rtl/>
          <w:lang w:bidi="ar-DZ"/>
        </w:rPr>
        <w:t xml:space="preserve"> و التي نصت على أنه: " </w:t>
      </w:r>
      <w:r>
        <w:rPr>
          <w:rFonts w:ascii="Simplified Arabic" w:hAnsi="Simplified Arabic" w:cs="Simplified Arabic"/>
          <w:b/>
          <w:bCs/>
          <w:sz w:val="28"/>
          <w:szCs w:val="28"/>
          <w:rtl/>
          <w:lang w:bidi="ar-DZ"/>
        </w:rPr>
        <w:t xml:space="preserve">تختص المحكمة الإدارية للاستئناف بالفصل في استئناف الأحكام و الأوامر الصادرة عن المحاكم الإدارية. </w:t>
      </w:r>
    </w:p>
    <w:p w14:paraId="6EFFE95C" w14:textId="77777777" w:rsidR="00350760" w:rsidRDefault="00350760" w:rsidP="00350760">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وتختص أيضا بالفصل في القضايا المخولة لها بموجب نصوص خاصة"</w:t>
      </w:r>
    </w:p>
    <w:p w14:paraId="6AA87105" w14:textId="77777777" w:rsidR="00350760" w:rsidRDefault="00350760" w:rsidP="00350760">
      <w:pPr>
        <w:bidi/>
        <w:jc w:val="both"/>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و هو</w:t>
      </w:r>
      <w:proofErr w:type="gramEnd"/>
      <w:r>
        <w:rPr>
          <w:rFonts w:ascii="Simplified Arabic" w:hAnsi="Simplified Arabic" w:cs="Simplified Arabic"/>
          <w:sz w:val="28"/>
          <w:szCs w:val="28"/>
          <w:rtl/>
          <w:lang w:bidi="ar-DZ"/>
        </w:rPr>
        <w:t xml:space="preserve"> ما نصت عليه كذلك المادة ً29 من القانون العضوي 22/10.</w:t>
      </w:r>
    </w:p>
    <w:p w14:paraId="5B04BDBB" w14:textId="77777777" w:rsidR="00350760" w:rsidRDefault="00350760" w:rsidP="00350760">
      <w:pPr>
        <w:bidi/>
        <w:jc w:val="both"/>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lastRenderedPageBreak/>
        <w:t>و تخضع</w:t>
      </w:r>
      <w:proofErr w:type="gramEnd"/>
      <w:r>
        <w:rPr>
          <w:rFonts w:ascii="Simplified Arabic" w:hAnsi="Simplified Arabic" w:cs="Simplified Arabic"/>
          <w:sz w:val="28"/>
          <w:szCs w:val="28"/>
          <w:rtl/>
          <w:lang w:bidi="ar-DZ"/>
        </w:rPr>
        <w:t xml:space="preserve"> جميع القرارات القضائية الإدارية الصادرة عن المحكمة الإدارية و الفاصلة في موضوع النزاع للطعن بالاستئناف أمام المحاكم الإدارية الستة المنصوص عليها في المادة 08 من قانون التقسيم القضائي رقم 22/07 و التي تقع مقراتها بالجزائر، وهران، قسنطينة، ورقلة، </w:t>
      </w:r>
      <w:proofErr w:type="spellStart"/>
      <w:r>
        <w:rPr>
          <w:rFonts w:ascii="Simplified Arabic" w:hAnsi="Simplified Arabic" w:cs="Simplified Arabic"/>
          <w:sz w:val="28"/>
          <w:szCs w:val="28"/>
          <w:rtl/>
          <w:lang w:bidi="ar-DZ"/>
        </w:rPr>
        <w:t>تامنغاست</w:t>
      </w:r>
      <w:proofErr w:type="spellEnd"/>
      <w:r>
        <w:rPr>
          <w:rFonts w:ascii="Simplified Arabic" w:hAnsi="Simplified Arabic" w:cs="Simplified Arabic"/>
          <w:sz w:val="28"/>
          <w:szCs w:val="28"/>
          <w:rtl/>
          <w:lang w:bidi="ar-DZ"/>
        </w:rPr>
        <w:t>، بشار و حسب المادة 10 من القانون رقم 22/07، فإن تحديد دوائر اختصاص هذه المحاكم الإدارية للاستئناف يكون من قبل التنظيم وهو المرسوم التنفيذي 22/435.</w:t>
      </w:r>
      <w:r>
        <w:rPr>
          <w:rStyle w:val="Appelnotedebasdep"/>
          <w:rFonts w:ascii="Simplified Arabic" w:hAnsi="Simplified Arabic" w:cs="Simplified Arabic"/>
          <w:rtl/>
          <w:lang w:bidi="ar-DZ"/>
        </w:rPr>
        <w:footnoteReference w:id="2"/>
      </w:r>
      <w:r>
        <w:rPr>
          <w:rFonts w:ascii="Simplified Arabic" w:hAnsi="Simplified Arabic" w:cs="Simplified Arabic"/>
          <w:sz w:val="28"/>
          <w:szCs w:val="28"/>
          <w:rtl/>
          <w:lang w:bidi="ar-DZ"/>
        </w:rPr>
        <w:t xml:space="preserve"> </w:t>
      </w:r>
    </w:p>
    <w:p w14:paraId="5FEFA4DE" w14:textId="77777777" w:rsidR="00350760" w:rsidRDefault="00350760" w:rsidP="00350760">
      <w:pPr>
        <w:pStyle w:val="Paragraphedeliste"/>
        <w:bidi/>
        <w:ind w:left="0"/>
        <w:jc w:val="both"/>
        <w:rPr>
          <w:rFonts w:ascii="Simplified Arabic" w:hAnsi="Simplified Arabic" w:cs="Simplified Arabic"/>
          <w:sz w:val="28"/>
          <w:szCs w:val="28"/>
          <w:rtl/>
        </w:rPr>
      </w:pPr>
      <w:r>
        <w:rPr>
          <w:rFonts w:ascii="Simplified Arabic" w:hAnsi="Simplified Arabic" w:cs="Simplified Arabic"/>
          <w:b/>
          <w:bCs/>
          <w:sz w:val="28"/>
          <w:szCs w:val="28"/>
          <w:rtl/>
        </w:rPr>
        <w:t>ثانيا:</w:t>
      </w:r>
      <w:r>
        <w:rPr>
          <w:rFonts w:ascii="Simplified Arabic" w:hAnsi="Simplified Arabic" w:cs="Simplified Arabic"/>
          <w:sz w:val="28"/>
          <w:szCs w:val="28"/>
          <w:rtl/>
        </w:rPr>
        <w:t xml:space="preserve"> </w:t>
      </w:r>
      <w:r>
        <w:rPr>
          <w:rFonts w:ascii="Simplified Arabic" w:hAnsi="Simplified Arabic" w:cs="Simplified Arabic"/>
          <w:b/>
          <w:bCs/>
          <w:sz w:val="28"/>
          <w:szCs w:val="28"/>
          <w:rtl/>
        </w:rPr>
        <w:t>الاختصاص الإقليمي للمحاكم الإدارية للاستئناف:</w:t>
      </w:r>
    </w:p>
    <w:p w14:paraId="0794D51C" w14:textId="77777777" w:rsidR="00350760" w:rsidRDefault="00350760" w:rsidP="00350760">
      <w:pPr>
        <w:pStyle w:val="Paragraphedeliste"/>
        <w:bidi/>
        <w:ind w:left="0" w:firstLine="708"/>
        <w:jc w:val="both"/>
        <w:rPr>
          <w:rFonts w:ascii="Simplified Arabic" w:hAnsi="Simplified Arabic" w:cs="Simplified Arabic"/>
          <w:sz w:val="28"/>
          <w:szCs w:val="28"/>
          <w:rtl/>
        </w:rPr>
      </w:pPr>
      <w:r>
        <w:rPr>
          <w:rFonts w:ascii="Simplified Arabic" w:hAnsi="Simplified Arabic" w:cs="Simplified Arabic"/>
          <w:sz w:val="28"/>
          <w:szCs w:val="28"/>
          <w:rtl/>
        </w:rPr>
        <w:t>بالرجوع إلى القانون رقم: 22-13 المعدل والمتمم لقانون الإجراءات المدنية والإدارية والقانون العضوي رقم: 22-10 المتعلق بالتنظيم القضائي، نجد أن هذه الأخيرة خلت من الإشارة إلى الاختصاص الإقليمي للمحاكم الإدارية للاستئناف، لكن بالرجوع الى قانون التقسيم القضائي رقم: 22/</w:t>
      </w:r>
      <w:proofErr w:type="gramStart"/>
      <w:r>
        <w:rPr>
          <w:rFonts w:ascii="Simplified Arabic" w:hAnsi="Simplified Arabic" w:cs="Simplified Arabic"/>
          <w:sz w:val="28"/>
          <w:szCs w:val="28"/>
          <w:rtl/>
        </w:rPr>
        <w:t>07 ،نجد</w:t>
      </w:r>
      <w:proofErr w:type="gramEnd"/>
      <w:r>
        <w:rPr>
          <w:rFonts w:ascii="Simplified Arabic" w:hAnsi="Simplified Arabic" w:cs="Simplified Arabic"/>
          <w:sz w:val="28"/>
          <w:szCs w:val="28"/>
          <w:rtl/>
        </w:rPr>
        <w:t xml:space="preserve"> أنه وفقا للمادة 08 منه تحدث 06 محاكم ادارية للاستئناف بالجزائر -وهران-قسنطينة -ورقلة- تامنغست-بشار.</w:t>
      </w:r>
    </w:p>
    <w:p w14:paraId="73C03B55" w14:textId="77777777" w:rsidR="00350760" w:rsidRDefault="00350760" w:rsidP="00350760">
      <w:pPr>
        <w:pStyle w:val="Paragraphedeliste"/>
        <w:bidi/>
        <w:ind w:left="0"/>
        <w:jc w:val="both"/>
        <w:rPr>
          <w:rFonts w:ascii="Simplified Arabic" w:hAnsi="Simplified Arabic" w:cs="Simplified Arabic"/>
          <w:sz w:val="28"/>
          <w:szCs w:val="28"/>
          <w:rtl/>
        </w:rPr>
      </w:pPr>
      <w:r>
        <w:rPr>
          <w:rFonts w:ascii="Simplified Arabic" w:hAnsi="Simplified Arabic" w:cs="Simplified Arabic"/>
          <w:sz w:val="28"/>
          <w:szCs w:val="28"/>
          <w:rtl/>
        </w:rPr>
        <w:t>وقد نصت المادة 10 من ذات القانون على أنه تحدث في دائرة كل محكمة إدارية للاستئناف محاكم إدارية. وأكدت المادة 09 على أن تحديد دوائر اختصاص الجهات القضائية المنصوص عليها في هذا الفصل يتم عن طريق التنظيم</w:t>
      </w:r>
    </w:p>
    <w:p w14:paraId="30B11382" w14:textId="77777777" w:rsidR="00350760" w:rsidRDefault="00350760" w:rsidP="00350760">
      <w:pPr>
        <w:pStyle w:val="Paragraphedeliste"/>
        <w:bidi/>
        <w:ind w:left="0"/>
        <w:jc w:val="both"/>
        <w:rPr>
          <w:rFonts w:ascii="Simplified Arabic" w:hAnsi="Simplified Arabic" w:cs="Simplified Arabic"/>
          <w:sz w:val="28"/>
          <w:szCs w:val="28"/>
          <w:rtl/>
        </w:rPr>
      </w:pPr>
      <w:r>
        <w:rPr>
          <w:rFonts w:ascii="Simplified Arabic" w:hAnsi="Simplified Arabic" w:cs="Simplified Arabic"/>
          <w:sz w:val="28"/>
          <w:szCs w:val="28"/>
          <w:rtl/>
        </w:rPr>
        <w:tab/>
        <w:t xml:space="preserve">ووفقا لذلك، صدر المرسوم التنفيذي رقم: 22-435 السالف الذكر، الذي حدد الاختصاص الإقليمي للمحكمة الإدارية للاستئناف للجزائر بكل من الجزائر، البليدة، البويرة، تيزي </w:t>
      </w:r>
      <w:proofErr w:type="spellStart"/>
      <w:r>
        <w:rPr>
          <w:rFonts w:ascii="Simplified Arabic" w:hAnsi="Simplified Arabic" w:cs="Simplified Arabic"/>
          <w:sz w:val="28"/>
          <w:szCs w:val="28"/>
          <w:rtl/>
        </w:rPr>
        <w:t>وزو</w:t>
      </w:r>
      <w:proofErr w:type="spellEnd"/>
      <w:r>
        <w:rPr>
          <w:rFonts w:ascii="Simplified Arabic" w:hAnsi="Simplified Arabic" w:cs="Simplified Arabic"/>
          <w:sz w:val="28"/>
          <w:szCs w:val="28"/>
          <w:rtl/>
        </w:rPr>
        <w:t>، الجلفة، المدية، المسيلة، بومرداس، تيبازة وعين الدفلى، في حين حدد الاختصاص الإقليمي للمحكمة الإدارية للاستئناف لوهران بكل من: وهران، تلمسان، تيارت، سعيدة، سيدي بلعباس، مستغانم، معسكر، البيض، تيسمسيلت، عين تموشنت، غليزان، الشلف.</w:t>
      </w:r>
    </w:p>
    <w:p w14:paraId="14461DCC" w14:textId="77777777" w:rsidR="00350760" w:rsidRDefault="00350760" w:rsidP="00350760">
      <w:pPr>
        <w:pStyle w:val="Paragraphedeliste"/>
        <w:bidi/>
        <w:ind w:left="0"/>
        <w:jc w:val="both"/>
        <w:rPr>
          <w:rFonts w:ascii="Simplified Arabic" w:hAnsi="Simplified Arabic" w:cs="Simplified Arabic"/>
          <w:sz w:val="28"/>
          <w:szCs w:val="28"/>
          <w:rtl/>
        </w:rPr>
      </w:pPr>
      <w:r>
        <w:rPr>
          <w:rFonts w:ascii="Simplified Arabic" w:hAnsi="Simplified Arabic" w:cs="Simplified Arabic"/>
          <w:sz w:val="28"/>
          <w:szCs w:val="28"/>
          <w:rtl/>
        </w:rPr>
        <w:t xml:space="preserve">أما محكمة قسنطينة للاستئناف، فتتبعها كل من قسنطينة، أم البواقي، باتنة، بجاية، جيجل، سطيف، سكيكدة، عنابة، قالمة، برج بوعريريج، الطارف، سوق أهراس، ميلة، تبسة وخنشلة.، </w:t>
      </w:r>
      <w:proofErr w:type="spellStart"/>
      <w:r>
        <w:rPr>
          <w:rFonts w:ascii="Simplified Arabic" w:hAnsi="Simplified Arabic" w:cs="Simplified Arabic"/>
          <w:sz w:val="28"/>
          <w:szCs w:val="28"/>
          <w:rtl/>
        </w:rPr>
        <w:t>وتتببع</w:t>
      </w:r>
      <w:proofErr w:type="spellEnd"/>
      <w:r>
        <w:rPr>
          <w:rFonts w:ascii="Simplified Arabic" w:hAnsi="Simplified Arabic" w:cs="Simplified Arabic"/>
          <w:sz w:val="28"/>
          <w:szCs w:val="28"/>
          <w:rtl/>
        </w:rPr>
        <w:t xml:space="preserve"> محكمة ورقلة الاستئنافية كل من ورقلة، غرداية، الأغواط، الوادي، بسكرة، أولاد جلال، إليزي، </w:t>
      </w:r>
      <w:proofErr w:type="spellStart"/>
      <w:r>
        <w:rPr>
          <w:rFonts w:ascii="Simplified Arabic" w:hAnsi="Simplified Arabic" w:cs="Simplified Arabic"/>
          <w:sz w:val="28"/>
          <w:szCs w:val="28"/>
          <w:rtl/>
        </w:rPr>
        <w:t>توقرت</w:t>
      </w:r>
      <w:proofErr w:type="spellEnd"/>
      <w:r>
        <w:rPr>
          <w:rFonts w:ascii="Simplified Arabic" w:hAnsi="Simplified Arabic" w:cs="Simplified Arabic"/>
          <w:sz w:val="28"/>
          <w:szCs w:val="28"/>
          <w:rtl/>
        </w:rPr>
        <w:t xml:space="preserve">، جانت، المغير، المنيعة، أما محكمة تامنغست فتتبعها كل من تامنغست، إن صالح وإن قزام، وتتبع محكمة بشار الاستئنافية كل من: بشار، أدرار، تندوف، النعامة، </w:t>
      </w:r>
      <w:proofErr w:type="spellStart"/>
      <w:r>
        <w:rPr>
          <w:rFonts w:ascii="Simplified Arabic" w:hAnsi="Simplified Arabic" w:cs="Simplified Arabic"/>
          <w:sz w:val="28"/>
          <w:szCs w:val="28"/>
          <w:rtl/>
        </w:rPr>
        <w:t>تيميمون</w:t>
      </w:r>
      <w:proofErr w:type="spellEnd"/>
      <w:r>
        <w:rPr>
          <w:rFonts w:ascii="Simplified Arabic" w:hAnsi="Simplified Arabic" w:cs="Simplified Arabic"/>
          <w:sz w:val="28"/>
          <w:szCs w:val="28"/>
          <w:rtl/>
        </w:rPr>
        <w:t>، برج باجي مختار، بني عباس.</w:t>
      </w:r>
    </w:p>
    <w:p w14:paraId="60F1DE18" w14:textId="77777777" w:rsidR="00350760" w:rsidRDefault="00350760" w:rsidP="00350760">
      <w:pPr>
        <w:bidi/>
        <w:spacing w:line="240" w:lineRule="auto"/>
        <w:jc w:val="both"/>
        <w:rPr>
          <w:rStyle w:val="Accentuation"/>
          <w:rFonts w:ascii="Simplified Arabic" w:hAnsi="Simplified Arabic" w:cs="Simplified Arabic"/>
          <w:b/>
          <w:bCs/>
          <w:sz w:val="32"/>
          <w:szCs w:val="32"/>
          <w:rtl/>
          <w:lang w:bidi="ar-DZ"/>
        </w:rPr>
      </w:pPr>
    </w:p>
    <w:p w14:paraId="39E22765" w14:textId="77777777" w:rsidR="00350760" w:rsidRDefault="00350760" w:rsidP="00350760">
      <w:pPr>
        <w:bidi/>
        <w:spacing w:line="240" w:lineRule="auto"/>
        <w:jc w:val="both"/>
        <w:rPr>
          <w:rStyle w:val="Accentuation"/>
          <w:rFonts w:ascii="Simplified Arabic" w:hAnsi="Simplified Arabic" w:cs="Simplified Arabic"/>
          <w:b/>
          <w:bCs/>
          <w:sz w:val="32"/>
          <w:szCs w:val="32"/>
          <w:rtl/>
          <w:lang w:bidi="ar-DZ"/>
        </w:rPr>
      </w:pPr>
    </w:p>
    <w:p w14:paraId="6221D030" w14:textId="77777777" w:rsidR="00235845" w:rsidRDefault="00235845" w:rsidP="00350760">
      <w:pPr>
        <w:bidi/>
        <w:rPr>
          <w:rtl/>
          <w:lang w:bidi="ar-DZ"/>
        </w:rPr>
      </w:pPr>
    </w:p>
    <w:p w14:paraId="231F9B3C" w14:textId="77777777" w:rsidR="00350760" w:rsidRDefault="00350760"/>
    <w:sectPr w:rsidR="003507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1302F" w14:textId="77777777" w:rsidR="00350760" w:rsidRDefault="00350760" w:rsidP="00350760">
      <w:pPr>
        <w:spacing w:after="0" w:line="240" w:lineRule="auto"/>
      </w:pPr>
      <w:r>
        <w:separator/>
      </w:r>
    </w:p>
  </w:endnote>
  <w:endnote w:type="continuationSeparator" w:id="0">
    <w:p w14:paraId="211FF9E3" w14:textId="77777777" w:rsidR="00350760" w:rsidRDefault="00350760" w:rsidP="0035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02519" w14:textId="77777777" w:rsidR="00350760" w:rsidRDefault="00350760" w:rsidP="00350760">
      <w:pPr>
        <w:spacing w:after="0" w:line="240" w:lineRule="auto"/>
      </w:pPr>
      <w:r>
        <w:separator/>
      </w:r>
    </w:p>
  </w:footnote>
  <w:footnote w:type="continuationSeparator" w:id="0">
    <w:p w14:paraId="213F4C11" w14:textId="77777777" w:rsidR="00350760" w:rsidRDefault="00350760" w:rsidP="00350760">
      <w:pPr>
        <w:spacing w:after="0" w:line="240" w:lineRule="auto"/>
      </w:pPr>
      <w:r>
        <w:continuationSeparator/>
      </w:r>
    </w:p>
  </w:footnote>
  <w:footnote w:id="1">
    <w:p w14:paraId="340E1E04" w14:textId="77777777" w:rsidR="00350760" w:rsidRDefault="00350760" w:rsidP="00350760">
      <w:pPr>
        <w:pStyle w:val="Notedebasdepage"/>
        <w:bidi/>
        <w:rPr>
          <w:rFonts w:ascii="Simplified Arabic" w:hAnsi="Simplified Arabic" w:cs="Simplified Arabic"/>
          <w:sz w:val="24"/>
          <w:szCs w:val="24"/>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قانون 22/10 مؤرخ في 09 جوان2022، يتعلق بالتنظيم القضائي، الجريدة الرسمية، عدد 41، مؤرخة في 16 جوان 2022.</w:t>
      </w:r>
    </w:p>
  </w:footnote>
  <w:footnote w:id="2">
    <w:p w14:paraId="1CA24E81" w14:textId="77777777" w:rsidR="00350760" w:rsidRDefault="00350760" w:rsidP="00350760">
      <w:pPr>
        <w:pStyle w:val="Notedebasdepage"/>
        <w:bidi/>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مرسوم تنفيذي رقم 22/435، مؤرخ في 11 ديسمبر 2022، يحدد دوائر الاختصاص الاقليمي للمحاكم الإدارية للاستئناف </w:t>
      </w:r>
      <w:proofErr w:type="gramStart"/>
      <w:r>
        <w:rPr>
          <w:rFonts w:ascii="Simplified Arabic" w:hAnsi="Simplified Arabic" w:cs="Simplified Arabic"/>
          <w:sz w:val="24"/>
          <w:szCs w:val="24"/>
          <w:rtl/>
        </w:rPr>
        <w:t>و المحاكم</w:t>
      </w:r>
      <w:proofErr w:type="gramEnd"/>
      <w:r>
        <w:rPr>
          <w:rFonts w:ascii="Simplified Arabic" w:hAnsi="Simplified Arabic" w:cs="Simplified Arabic"/>
          <w:sz w:val="24"/>
          <w:szCs w:val="24"/>
          <w:rtl/>
        </w:rPr>
        <w:t xml:space="preserve"> الإدارية، جريدة الرسمية، عدد 84، مؤرخة في 14 ديسمبر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20EE2"/>
    <w:multiLevelType w:val="hybridMultilevel"/>
    <w:tmpl w:val="0B34443A"/>
    <w:lvl w:ilvl="0" w:tplc="7E086CEC">
      <w:numFmt w:val="bullet"/>
      <w:lvlText w:val="-"/>
      <w:lvlJc w:val="left"/>
      <w:pPr>
        <w:ind w:left="720" w:hanging="360"/>
      </w:pPr>
      <w:rPr>
        <w:rFonts w:ascii="Simplified Arabic" w:eastAsiaTheme="minorHAnsi" w:hAnsi="Simplified Arabic" w:cs="Simplified Arabic" w:hint="default"/>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6813968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60"/>
    <w:rsid w:val="00235845"/>
    <w:rsid w:val="00350760"/>
    <w:rsid w:val="008C7DC8"/>
    <w:rsid w:val="00B96825"/>
    <w:rsid w:val="00D02B1D"/>
    <w:rsid w:val="00DC3B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4334"/>
  <w15:chartTrackingRefBased/>
  <w15:docId w15:val="{E267D07E-67F5-44EE-BFBF-B1279DA9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760"/>
    <w:rPr>
      <w:kern w:val="0"/>
      <w14:ligatures w14:val="none"/>
    </w:rPr>
  </w:style>
  <w:style w:type="paragraph" w:styleId="Titre1">
    <w:name w:val="heading 1"/>
    <w:basedOn w:val="Normal"/>
    <w:next w:val="Normal"/>
    <w:link w:val="Titre1Car"/>
    <w:uiPriority w:val="9"/>
    <w:qFormat/>
    <w:rsid w:val="00350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50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5076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5076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5076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5076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5076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5076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5076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076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5076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5076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5076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5076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5076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5076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5076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50760"/>
    <w:rPr>
      <w:rFonts w:eastAsiaTheme="majorEastAsia" w:cstheme="majorBidi"/>
      <w:color w:val="272727" w:themeColor="text1" w:themeTint="D8"/>
    </w:rPr>
  </w:style>
  <w:style w:type="paragraph" w:styleId="Titre">
    <w:name w:val="Title"/>
    <w:basedOn w:val="Normal"/>
    <w:next w:val="Normal"/>
    <w:link w:val="TitreCar"/>
    <w:uiPriority w:val="10"/>
    <w:qFormat/>
    <w:rsid w:val="00350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5076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5076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5076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50760"/>
    <w:pPr>
      <w:spacing w:before="160"/>
      <w:jc w:val="center"/>
    </w:pPr>
    <w:rPr>
      <w:i/>
      <w:iCs/>
      <w:color w:val="404040" w:themeColor="text1" w:themeTint="BF"/>
    </w:rPr>
  </w:style>
  <w:style w:type="character" w:customStyle="1" w:styleId="CitationCar">
    <w:name w:val="Citation Car"/>
    <w:basedOn w:val="Policepardfaut"/>
    <w:link w:val="Citation"/>
    <w:uiPriority w:val="29"/>
    <w:rsid w:val="00350760"/>
    <w:rPr>
      <w:i/>
      <w:iCs/>
      <w:color w:val="404040" w:themeColor="text1" w:themeTint="BF"/>
    </w:rPr>
  </w:style>
  <w:style w:type="paragraph" w:styleId="Paragraphedeliste">
    <w:name w:val="List Paragraph"/>
    <w:basedOn w:val="Normal"/>
    <w:uiPriority w:val="34"/>
    <w:qFormat/>
    <w:rsid w:val="00350760"/>
    <w:pPr>
      <w:ind w:left="720"/>
      <w:contextualSpacing/>
    </w:pPr>
  </w:style>
  <w:style w:type="character" w:styleId="Accentuationintense">
    <w:name w:val="Intense Emphasis"/>
    <w:basedOn w:val="Policepardfaut"/>
    <w:uiPriority w:val="21"/>
    <w:qFormat/>
    <w:rsid w:val="00350760"/>
    <w:rPr>
      <w:i/>
      <w:iCs/>
      <w:color w:val="0F4761" w:themeColor="accent1" w:themeShade="BF"/>
    </w:rPr>
  </w:style>
  <w:style w:type="paragraph" w:styleId="Citationintense">
    <w:name w:val="Intense Quote"/>
    <w:basedOn w:val="Normal"/>
    <w:next w:val="Normal"/>
    <w:link w:val="CitationintenseCar"/>
    <w:uiPriority w:val="30"/>
    <w:qFormat/>
    <w:rsid w:val="00350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50760"/>
    <w:rPr>
      <w:i/>
      <w:iCs/>
      <w:color w:val="0F4761" w:themeColor="accent1" w:themeShade="BF"/>
    </w:rPr>
  </w:style>
  <w:style w:type="character" w:styleId="Rfrenceintense">
    <w:name w:val="Intense Reference"/>
    <w:basedOn w:val="Policepardfaut"/>
    <w:uiPriority w:val="32"/>
    <w:qFormat/>
    <w:rsid w:val="00350760"/>
    <w:rPr>
      <w:b/>
      <w:bCs/>
      <w:smallCaps/>
      <w:color w:val="0F4761" w:themeColor="accent1" w:themeShade="BF"/>
      <w:spacing w:val="5"/>
    </w:rPr>
  </w:style>
  <w:style w:type="paragraph" w:styleId="Notedebasdepage">
    <w:name w:val="footnote text"/>
    <w:basedOn w:val="Normal"/>
    <w:link w:val="NotedebasdepageCar"/>
    <w:uiPriority w:val="99"/>
    <w:unhideWhenUsed/>
    <w:rsid w:val="00350760"/>
    <w:pPr>
      <w:spacing w:after="0" w:line="240" w:lineRule="auto"/>
    </w:pPr>
    <w:rPr>
      <w:sz w:val="20"/>
      <w:szCs w:val="20"/>
    </w:rPr>
  </w:style>
  <w:style w:type="character" w:customStyle="1" w:styleId="NotedebasdepageCar">
    <w:name w:val="Note de bas de page Car"/>
    <w:basedOn w:val="Policepardfaut"/>
    <w:link w:val="Notedebasdepage"/>
    <w:uiPriority w:val="99"/>
    <w:rsid w:val="00350760"/>
    <w:rPr>
      <w:kern w:val="0"/>
      <w:sz w:val="20"/>
      <w:szCs w:val="20"/>
      <w14:ligatures w14:val="none"/>
    </w:rPr>
  </w:style>
  <w:style w:type="character" w:styleId="Appelnotedebasdep">
    <w:name w:val="footnote reference"/>
    <w:basedOn w:val="Policepardfaut"/>
    <w:uiPriority w:val="99"/>
    <w:semiHidden/>
    <w:unhideWhenUsed/>
    <w:rsid w:val="00350760"/>
    <w:rPr>
      <w:vertAlign w:val="superscript"/>
    </w:rPr>
  </w:style>
  <w:style w:type="character" w:styleId="Accentuation">
    <w:name w:val="Emphasis"/>
    <w:basedOn w:val="Policepardfaut"/>
    <w:qFormat/>
    <w:rsid w:val="0035076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3992</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2025-02-07T14:42:00Z</dcterms:created>
  <dcterms:modified xsi:type="dcterms:W3CDTF">2025-02-07T14:43:00Z</dcterms:modified>
</cp:coreProperties>
</file>