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0F991" w14:textId="3BD2FCDC" w:rsidR="00235845" w:rsidRPr="00D24727" w:rsidRDefault="00D24727" w:rsidP="00D24727">
      <w:pPr>
        <w:bidi/>
        <w:rPr>
          <w:rFonts w:ascii="Simplified Arabic" w:hAnsi="Simplified Arabic" w:cs="Simplified Arabic"/>
          <w:rtl/>
        </w:rPr>
      </w:pPr>
      <w:r w:rsidRPr="00D24727">
        <w:rPr>
          <w:rFonts w:ascii="Simplified Arabic" w:hAnsi="Simplified Arabic" w:cs="Simplified Arabic"/>
          <w:rtl/>
        </w:rPr>
        <w:t>حصة تطبيقية: 03</w:t>
      </w:r>
    </w:p>
    <w:p w14:paraId="3E22F1AE" w14:textId="77777777" w:rsidR="00D24727" w:rsidRDefault="00D24727" w:rsidP="00D24727">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قامت ليلى بضرب سميرة محدثة لها عجز لمدة 15 يوما بمدينة القالة بمناسبة قضائهما للعطلة الصيفية في نفس الفندق، علما أن ليلى تقيم بولاية سوق أهراس وسميرة تقيم بولاية المدية.</w:t>
      </w:r>
    </w:p>
    <w:p w14:paraId="5D9E85BD" w14:textId="77777777" w:rsidR="00D24727" w:rsidRPr="00BE22FF" w:rsidRDefault="00D24727" w:rsidP="00D24727">
      <w:pPr>
        <w:bidi/>
        <w:rPr>
          <w:rFonts w:ascii="Simplified Arabic" w:hAnsi="Simplified Arabic" w:cs="Simplified Arabic"/>
          <w:b/>
          <w:bCs/>
          <w:sz w:val="28"/>
          <w:szCs w:val="28"/>
          <w:rtl/>
          <w:lang w:bidi="ar-DZ"/>
        </w:rPr>
      </w:pPr>
      <w:r w:rsidRPr="00BE22FF">
        <w:rPr>
          <w:rFonts w:ascii="Simplified Arabic" w:hAnsi="Simplified Arabic" w:cs="Simplified Arabic" w:hint="cs"/>
          <w:b/>
          <w:bCs/>
          <w:sz w:val="28"/>
          <w:szCs w:val="28"/>
          <w:rtl/>
          <w:lang w:bidi="ar-DZ"/>
        </w:rPr>
        <w:t>المطلوب:</w:t>
      </w:r>
    </w:p>
    <w:p w14:paraId="257D8239" w14:textId="77777777" w:rsidR="00D24727" w:rsidRDefault="00D24727" w:rsidP="00D24727">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ماهي الجهة القضائية التي تنصح سميرة بتقديم شكواها أمامها إقليميا ونوعيا؟</w:t>
      </w:r>
    </w:p>
    <w:p w14:paraId="5AF98106" w14:textId="77777777" w:rsidR="00D24727" w:rsidRDefault="00D24727" w:rsidP="00D24727">
      <w:pPr>
        <w:bidi/>
        <w:rPr>
          <w:rFonts w:ascii="Simplified Arabic" w:hAnsi="Simplified Arabic" w:cs="Simplified Arabic"/>
          <w:sz w:val="28"/>
          <w:szCs w:val="28"/>
          <w:rtl/>
          <w:lang w:bidi="ar-DZ"/>
        </w:rPr>
      </w:pPr>
      <w:r w:rsidRPr="00BE22FF">
        <w:rPr>
          <w:rFonts w:ascii="Simplified Arabic" w:hAnsi="Simplified Arabic" w:cs="Simplified Arabic" w:hint="cs"/>
          <w:b/>
          <w:bCs/>
          <w:sz w:val="28"/>
          <w:szCs w:val="28"/>
          <w:rtl/>
          <w:lang w:bidi="ar-DZ"/>
        </w:rPr>
        <w:t>ج:</w:t>
      </w:r>
      <w:r>
        <w:rPr>
          <w:rFonts w:ascii="Simplified Arabic" w:hAnsi="Simplified Arabic" w:cs="Simplified Arabic" w:hint="cs"/>
          <w:sz w:val="28"/>
          <w:szCs w:val="28"/>
          <w:rtl/>
          <w:lang w:bidi="ar-DZ"/>
        </w:rPr>
        <w:t xml:space="preserve"> بما أن الجريمة </w:t>
      </w:r>
      <w:r w:rsidRPr="00BE22FF">
        <w:rPr>
          <w:rFonts w:ascii="Simplified Arabic" w:hAnsi="Simplified Arabic" w:cs="Simplified Arabic" w:hint="cs"/>
          <w:b/>
          <w:bCs/>
          <w:sz w:val="28"/>
          <w:szCs w:val="28"/>
          <w:rtl/>
          <w:lang w:bidi="ar-DZ"/>
        </w:rPr>
        <w:t>جنحة</w:t>
      </w:r>
      <w:r>
        <w:rPr>
          <w:rFonts w:ascii="Simplified Arabic" w:hAnsi="Simplified Arabic" w:cs="Simplified Arabic" w:hint="cs"/>
          <w:sz w:val="28"/>
          <w:szCs w:val="28"/>
          <w:rtl/>
          <w:lang w:bidi="ar-DZ"/>
        </w:rPr>
        <w:t xml:space="preserve">، فإن الجهة القضائية المختصة هي </w:t>
      </w:r>
      <w:r w:rsidRPr="00BE22FF">
        <w:rPr>
          <w:rFonts w:ascii="Simplified Arabic" w:hAnsi="Simplified Arabic" w:cs="Simplified Arabic" w:hint="cs"/>
          <w:b/>
          <w:bCs/>
          <w:sz w:val="28"/>
          <w:szCs w:val="28"/>
          <w:rtl/>
          <w:lang w:bidi="ar-DZ"/>
        </w:rPr>
        <w:t xml:space="preserve">قسم </w:t>
      </w:r>
      <w:proofErr w:type="gramStart"/>
      <w:r w:rsidRPr="00BE22FF">
        <w:rPr>
          <w:rFonts w:ascii="Simplified Arabic" w:hAnsi="Simplified Arabic" w:cs="Simplified Arabic" w:hint="cs"/>
          <w:b/>
          <w:bCs/>
          <w:sz w:val="28"/>
          <w:szCs w:val="28"/>
          <w:rtl/>
          <w:lang w:bidi="ar-DZ"/>
        </w:rPr>
        <w:t>الجنح</w:t>
      </w:r>
      <w:r>
        <w:rPr>
          <w:rFonts w:ascii="Simplified Arabic" w:hAnsi="Simplified Arabic" w:cs="Simplified Arabic" w:hint="cs"/>
          <w:sz w:val="28"/>
          <w:szCs w:val="28"/>
          <w:rtl/>
          <w:lang w:bidi="ar-DZ"/>
        </w:rPr>
        <w:t xml:space="preserve"> ،</w:t>
      </w:r>
      <w:proofErr w:type="gramEnd"/>
      <w:r>
        <w:rPr>
          <w:rFonts w:ascii="Simplified Arabic" w:hAnsi="Simplified Arabic" w:cs="Simplified Arabic" w:hint="cs"/>
          <w:sz w:val="28"/>
          <w:szCs w:val="28"/>
          <w:rtl/>
          <w:lang w:bidi="ar-DZ"/>
        </w:rPr>
        <w:t xml:space="preserve"> وبما أنه حسب ا</w:t>
      </w:r>
      <w:r w:rsidRPr="00BE22FF">
        <w:rPr>
          <w:rFonts w:ascii="Simplified Arabic" w:hAnsi="Simplified Arabic" w:cs="Simplified Arabic" w:hint="cs"/>
          <w:b/>
          <w:bCs/>
          <w:sz w:val="28"/>
          <w:szCs w:val="28"/>
          <w:rtl/>
          <w:lang w:bidi="ar-DZ"/>
        </w:rPr>
        <w:t>لمادة 40 ق إ ج</w:t>
      </w:r>
      <w:r>
        <w:rPr>
          <w:rFonts w:ascii="Simplified Arabic" w:hAnsi="Simplified Arabic" w:cs="Simplified Arabic" w:hint="cs"/>
          <w:sz w:val="28"/>
          <w:szCs w:val="28"/>
          <w:rtl/>
          <w:lang w:bidi="ar-DZ"/>
        </w:rPr>
        <w:t xml:space="preserve"> و التي تمنح الاختصاص في النظر في الجريمة للمحكمة التي وقعت بها الجريمة أو </w:t>
      </w:r>
      <w:proofErr w:type="spellStart"/>
      <w:r>
        <w:rPr>
          <w:rFonts w:ascii="Simplified Arabic" w:hAnsi="Simplified Arabic" w:cs="Simplified Arabic" w:hint="cs"/>
          <w:sz w:val="28"/>
          <w:szCs w:val="28"/>
          <w:rtl/>
          <w:lang w:bidi="ar-DZ"/>
        </w:rPr>
        <w:t>أو</w:t>
      </w:r>
      <w:proofErr w:type="spellEnd"/>
      <w:r>
        <w:rPr>
          <w:rFonts w:ascii="Simplified Arabic" w:hAnsi="Simplified Arabic" w:cs="Simplified Arabic" w:hint="cs"/>
          <w:sz w:val="28"/>
          <w:szCs w:val="28"/>
          <w:rtl/>
          <w:lang w:bidi="ar-DZ"/>
        </w:rPr>
        <w:t xml:space="preserve"> موطن المدعى عليه أو مكان القبض على المجرم بذلك فالاختصاص يؤول </w:t>
      </w:r>
      <w:r w:rsidRPr="00BE22FF">
        <w:rPr>
          <w:rFonts w:ascii="Simplified Arabic" w:hAnsi="Simplified Arabic" w:cs="Simplified Arabic" w:hint="cs"/>
          <w:b/>
          <w:bCs/>
          <w:sz w:val="28"/>
          <w:szCs w:val="28"/>
          <w:rtl/>
          <w:lang w:bidi="ar-DZ"/>
        </w:rPr>
        <w:t>لقسم الجنح</w:t>
      </w:r>
      <w:r>
        <w:rPr>
          <w:rFonts w:ascii="Simplified Arabic" w:hAnsi="Simplified Arabic" w:cs="Simplified Arabic" w:hint="cs"/>
          <w:sz w:val="28"/>
          <w:szCs w:val="28"/>
          <w:rtl/>
          <w:lang w:bidi="ar-DZ"/>
        </w:rPr>
        <w:t xml:space="preserve"> إما: </w:t>
      </w:r>
      <w:r w:rsidRPr="00BE22FF">
        <w:rPr>
          <w:rFonts w:ascii="Simplified Arabic" w:hAnsi="Simplified Arabic" w:cs="Simplified Arabic" w:hint="cs"/>
          <w:b/>
          <w:bCs/>
          <w:sz w:val="28"/>
          <w:szCs w:val="28"/>
          <w:rtl/>
          <w:lang w:bidi="ar-DZ"/>
        </w:rPr>
        <w:t>1/ بمحكمة القالة</w:t>
      </w:r>
      <w:r>
        <w:rPr>
          <w:rFonts w:ascii="Simplified Arabic" w:hAnsi="Simplified Arabic" w:cs="Simplified Arabic" w:hint="cs"/>
          <w:sz w:val="28"/>
          <w:szCs w:val="28"/>
          <w:rtl/>
          <w:lang w:bidi="ar-DZ"/>
        </w:rPr>
        <w:t xml:space="preserve"> باعتبارها مكان وقوع الجريمة  وذلك وفقا </w:t>
      </w:r>
      <w:r w:rsidRPr="00BE22FF">
        <w:rPr>
          <w:rFonts w:ascii="Simplified Arabic" w:hAnsi="Simplified Arabic" w:cs="Simplified Arabic" w:hint="cs"/>
          <w:b/>
          <w:bCs/>
          <w:sz w:val="28"/>
          <w:szCs w:val="28"/>
          <w:rtl/>
          <w:lang w:bidi="ar-DZ"/>
        </w:rPr>
        <w:t>للمادة 40 ق إ ج</w:t>
      </w:r>
      <w:r>
        <w:rPr>
          <w:rFonts w:ascii="Simplified Arabic" w:hAnsi="Simplified Arabic" w:cs="Simplified Arabic" w:hint="cs"/>
          <w:sz w:val="28"/>
          <w:szCs w:val="28"/>
          <w:rtl/>
          <w:lang w:bidi="ar-DZ"/>
        </w:rPr>
        <w:t xml:space="preserve"> أو 2</w:t>
      </w:r>
      <w:r w:rsidRPr="00BE22FF">
        <w:rPr>
          <w:rFonts w:ascii="Simplified Arabic" w:hAnsi="Simplified Arabic" w:cs="Simplified Arabic" w:hint="cs"/>
          <w:b/>
          <w:bCs/>
          <w:sz w:val="28"/>
          <w:szCs w:val="28"/>
          <w:rtl/>
          <w:lang w:bidi="ar-DZ"/>
        </w:rPr>
        <w:t>/ محكمة سوق أهراس</w:t>
      </w:r>
      <w:r>
        <w:rPr>
          <w:rFonts w:ascii="Simplified Arabic" w:hAnsi="Simplified Arabic" w:cs="Simplified Arabic" w:hint="cs"/>
          <w:sz w:val="28"/>
          <w:szCs w:val="28"/>
          <w:rtl/>
          <w:lang w:bidi="ar-DZ"/>
        </w:rPr>
        <w:t xml:space="preserve"> باعتبارها موطن المدعى عليه وذلك وفقا كذلك للمرسوم التنفيذي 24/77 المحدد لدوائر الاختصاص الإقليمي للمجالس القضائية و المحاكم التابعة لها.</w:t>
      </w:r>
    </w:p>
    <w:p w14:paraId="30D7A57D" w14:textId="77777777" w:rsidR="00D24727" w:rsidRPr="00BE22FF" w:rsidRDefault="00D24727" w:rsidP="00D24727">
      <w:pPr>
        <w:bidi/>
        <w:rPr>
          <w:rFonts w:ascii="Simplified Arabic" w:hAnsi="Simplified Arabic" w:cs="Simplified Arabic"/>
          <w:b/>
          <w:bCs/>
          <w:sz w:val="28"/>
          <w:szCs w:val="28"/>
          <w:rtl/>
          <w:lang w:bidi="ar-DZ"/>
        </w:rPr>
      </w:pPr>
      <w:r w:rsidRPr="00BE22FF">
        <w:rPr>
          <w:rFonts w:ascii="Simplified Arabic" w:hAnsi="Simplified Arabic" w:cs="Simplified Arabic" w:hint="cs"/>
          <w:b/>
          <w:bCs/>
          <w:sz w:val="28"/>
          <w:szCs w:val="28"/>
          <w:rtl/>
          <w:lang w:bidi="ar-DZ"/>
        </w:rPr>
        <w:t>قضية 03:</w:t>
      </w:r>
    </w:p>
    <w:p w14:paraId="5BF46BDF" w14:textId="77777777" w:rsidR="00D24727" w:rsidRDefault="00D24727" w:rsidP="00D24727">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أجر آسر محلا تجاريا لأنس حتى يباشر به تجارة الهواتف النقالة وقد اتفق الطرفان على أن يسدد أنس بدل الايجار مقدما لمدة سنة، فسلمه آسر المحل، إلا أن أنس امتنع عن تسديد ما تبقى من بدل الايجار، فقرر آسر رفع دعوى ضده لمطالبة أنس </w:t>
      </w:r>
      <w:proofErr w:type="spellStart"/>
      <w:r>
        <w:rPr>
          <w:rFonts w:ascii="Simplified Arabic" w:hAnsi="Simplified Arabic" w:cs="Simplified Arabic" w:hint="cs"/>
          <w:sz w:val="28"/>
          <w:szCs w:val="28"/>
          <w:rtl/>
          <w:lang w:bidi="ar-DZ"/>
        </w:rPr>
        <w:t>باخلاء</w:t>
      </w:r>
      <w:proofErr w:type="spellEnd"/>
      <w:r>
        <w:rPr>
          <w:rFonts w:ascii="Simplified Arabic" w:hAnsi="Simplified Arabic" w:cs="Simplified Arabic" w:hint="cs"/>
          <w:sz w:val="28"/>
          <w:szCs w:val="28"/>
          <w:rtl/>
          <w:lang w:bidi="ar-DZ"/>
        </w:rPr>
        <w:t xml:space="preserve"> العين المؤجرة، علما أن المحل يقع ببلدية </w:t>
      </w:r>
      <w:proofErr w:type="spellStart"/>
      <w:r>
        <w:rPr>
          <w:rFonts w:ascii="Simplified Arabic" w:hAnsi="Simplified Arabic" w:cs="Simplified Arabic" w:hint="cs"/>
          <w:sz w:val="28"/>
          <w:szCs w:val="28"/>
          <w:rtl/>
          <w:lang w:bidi="ar-DZ"/>
        </w:rPr>
        <w:t>النشماية</w:t>
      </w:r>
      <w:proofErr w:type="spellEnd"/>
      <w:r>
        <w:rPr>
          <w:rFonts w:ascii="Simplified Arabic" w:hAnsi="Simplified Arabic" w:cs="Simplified Arabic" w:hint="cs"/>
          <w:sz w:val="28"/>
          <w:szCs w:val="28"/>
          <w:rtl/>
          <w:lang w:bidi="ar-DZ"/>
        </w:rPr>
        <w:t xml:space="preserve"> و أنس يقيم ببلدية </w:t>
      </w:r>
      <w:proofErr w:type="gramStart"/>
      <w:r>
        <w:rPr>
          <w:rFonts w:ascii="Simplified Arabic" w:hAnsi="Simplified Arabic" w:cs="Simplified Arabic" w:hint="cs"/>
          <w:sz w:val="28"/>
          <w:szCs w:val="28"/>
          <w:rtl/>
          <w:lang w:bidi="ar-DZ"/>
        </w:rPr>
        <w:t>قالمة .</w:t>
      </w:r>
      <w:proofErr w:type="gramEnd"/>
    </w:p>
    <w:p w14:paraId="4ADB4472" w14:textId="77777777" w:rsidR="00D24727" w:rsidRPr="00BE22FF" w:rsidRDefault="00D24727" w:rsidP="00D24727">
      <w:pPr>
        <w:bidi/>
        <w:rPr>
          <w:rFonts w:ascii="Simplified Arabic" w:hAnsi="Simplified Arabic" w:cs="Simplified Arabic"/>
          <w:b/>
          <w:bCs/>
          <w:sz w:val="28"/>
          <w:szCs w:val="28"/>
          <w:rtl/>
          <w:lang w:bidi="ar-DZ"/>
        </w:rPr>
      </w:pPr>
      <w:r w:rsidRPr="00BE22FF">
        <w:rPr>
          <w:rFonts w:ascii="Simplified Arabic" w:hAnsi="Simplified Arabic" w:cs="Simplified Arabic" w:hint="cs"/>
          <w:b/>
          <w:bCs/>
          <w:sz w:val="28"/>
          <w:szCs w:val="28"/>
          <w:rtl/>
          <w:lang w:bidi="ar-DZ"/>
        </w:rPr>
        <w:t xml:space="preserve">المطلوب: </w:t>
      </w:r>
    </w:p>
    <w:p w14:paraId="58DD9B9C" w14:textId="77777777" w:rsidR="00D24727" w:rsidRDefault="00D24727" w:rsidP="00D24727">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 حدد الجهة القضائية المختصة إقليميا ونوعيا بنظر النزاع؟ </w:t>
      </w:r>
    </w:p>
    <w:p w14:paraId="48A7937A" w14:textId="77777777" w:rsidR="00D24727" w:rsidRDefault="00D24727" w:rsidP="00D24727">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 ما هي التشكيلة البشرية لهذه الهيئة علما أن النزاع وقع بتاريخ 02/11/2021.</w:t>
      </w:r>
    </w:p>
    <w:p w14:paraId="5FD1870F" w14:textId="77777777" w:rsidR="00D24727" w:rsidRDefault="00D24727" w:rsidP="00D24727">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ج: </w:t>
      </w:r>
      <w:r>
        <w:rPr>
          <w:rFonts w:ascii="Simplified Arabic" w:hAnsi="Simplified Arabic" w:cs="Simplified Arabic" w:hint="cs"/>
          <w:b/>
          <w:bCs/>
          <w:sz w:val="28"/>
          <w:szCs w:val="28"/>
          <w:rtl/>
          <w:lang w:bidi="ar-DZ"/>
        </w:rPr>
        <w:t>1/</w:t>
      </w:r>
      <w:r w:rsidRPr="002D714F">
        <w:rPr>
          <w:rFonts w:ascii="Simplified Arabic" w:hAnsi="Simplified Arabic" w:cs="Simplified Arabic" w:hint="cs"/>
          <w:b/>
          <w:bCs/>
          <w:sz w:val="28"/>
          <w:szCs w:val="28"/>
          <w:rtl/>
          <w:lang w:bidi="ar-DZ"/>
        </w:rPr>
        <w:t xml:space="preserve"> فيما يخص الاختصاص</w:t>
      </w:r>
      <w:r>
        <w:rPr>
          <w:rFonts w:ascii="Simplified Arabic" w:hAnsi="Simplified Arabic" w:cs="Simplified Arabic" w:hint="cs"/>
          <w:sz w:val="28"/>
          <w:szCs w:val="28"/>
          <w:rtl/>
          <w:lang w:bidi="ar-DZ"/>
        </w:rPr>
        <w:t xml:space="preserve">: بما أن الدعوى تتعلق </w:t>
      </w:r>
      <w:r w:rsidRPr="00BE22FF">
        <w:rPr>
          <w:rFonts w:ascii="Simplified Arabic" w:hAnsi="Simplified Arabic" w:cs="Simplified Arabic" w:hint="cs"/>
          <w:b/>
          <w:bCs/>
          <w:sz w:val="28"/>
          <w:szCs w:val="28"/>
          <w:rtl/>
          <w:lang w:bidi="ar-DZ"/>
        </w:rPr>
        <w:t>بمحل تجاري</w:t>
      </w:r>
      <w:r>
        <w:rPr>
          <w:rFonts w:ascii="Simplified Arabic" w:hAnsi="Simplified Arabic" w:cs="Simplified Arabic" w:hint="cs"/>
          <w:sz w:val="28"/>
          <w:szCs w:val="28"/>
          <w:rtl/>
          <w:lang w:bidi="ar-DZ"/>
        </w:rPr>
        <w:t xml:space="preserve"> و سترفع </w:t>
      </w:r>
      <w:r w:rsidRPr="00BE22FF">
        <w:rPr>
          <w:rFonts w:ascii="Simplified Arabic" w:hAnsi="Simplified Arabic" w:cs="Simplified Arabic" w:hint="cs"/>
          <w:b/>
          <w:bCs/>
          <w:sz w:val="28"/>
          <w:szCs w:val="28"/>
          <w:rtl/>
          <w:lang w:bidi="ar-DZ"/>
        </w:rPr>
        <w:t>ضد تاجر</w:t>
      </w:r>
      <w:r>
        <w:rPr>
          <w:rFonts w:ascii="Simplified Arabic" w:hAnsi="Simplified Arabic" w:cs="Simplified Arabic" w:hint="cs"/>
          <w:sz w:val="28"/>
          <w:szCs w:val="28"/>
          <w:rtl/>
          <w:lang w:bidi="ar-DZ"/>
        </w:rPr>
        <w:t xml:space="preserve"> وهو أنس (رغم تعلقها بعقار) فإن الجهة القضائية المختصة بنظر النزاع نوعيا هي </w:t>
      </w:r>
      <w:r w:rsidRPr="00BE22FF">
        <w:rPr>
          <w:rFonts w:ascii="Simplified Arabic" w:hAnsi="Simplified Arabic" w:cs="Simplified Arabic" w:hint="cs"/>
          <w:b/>
          <w:bCs/>
          <w:sz w:val="28"/>
          <w:szCs w:val="28"/>
          <w:rtl/>
          <w:lang w:bidi="ar-DZ"/>
        </w:rPr>
        <w:t>القسم التجاري</w:t>
      </w:r>
      <w:r>
        <w:rPr>
          <w:rFonts w:ascii="Simplified Arabic" w:hAnsi="Simplified Arabic" w:cs="Simplified Arabic" w:hint="cs"/>
          <w:sz w:val="28"/>
          <w:szCs w:val="28"/>
          <w:rtl/>
          <w:lang w:bidi="ar-DZ"/>
        </w:rPr>
        <w:t xml:space="preserve"> للمحكمة الابتدائية، أما </w:t>
      </w:r>
      <w:r w:rsidRPr="00BE22FF">
        <w:rPr>
          <w:rFonts w:ascii="Simplified Arabic" w:hAnsi="Simplified Arabic" w:cs="Simplified Arabic" w:hint="cs"/>
          <w:b/>
          <w:bCs/>
          <w:sz w:val="28"/>
          <w:szCs w:val="28"/>
          <w:rtl/>
          <w:lang w:bidi="ar-DZ"/>
        </w:rPr>
        <w:t>إقليميا</w:t>
      </w:r>
      <w:r>
        <w:rPr>
          <w:rFonts w:ascii="Simplified Arabic" w:hAnsi="Simplified Arabic" w:cs="Simplified Arabic" w:hint="cs"/>
          <w:sz w:val="28"/>
          <w:szCs w:val="28"/>
          <w:rtl/>
          <w:lang w:bidi="ar-DZ"/>
        </w:rPr>
        <w:t xml:space="preserve">، فإنه كأصل عام، فمن المفروض أن ترفع الدعوى أمام محكمة موطن المدعى عليه أي </w:t>
      </w:r>
      <w:r w:rsidRPr="00BE22FF">
        <w:rPr>
          <w:rFonts w:ascii="Simplified Arabic" w:hAnsi="Simplified Arabic" w:cs="Simplified Arabic" w:hint="cs"/>
          <w:b/>
          <w:bCs/>
          <w:sz w:val="28"/>
          <w:szCs w:val="28"/>
          <w:rtl/>
          <w:lang w:bidi="ar-DZ"/>
        </w:rPr>
        <w:t>محكمة قالمة</w:t>
      </w:r>
      <w:r>
        <w:rPr>
          <w:rFonts w:ascii="Simplified Arabic" w:hAnsi="Simplified Arabic" w:cs="Simplified Arabic" w:hint="cs"/>
          <w:sz w:val="28"/>
          <w:szCs w:val="28"/>
          <w:rtl/>
          <w:lang w:bidi="ar-DZ"/>
        </w:rPr>
        <w:t xml:space="preserve"> (وفقا للمادة 37 ق إ م إ) غير أنه </w:t>
      </w:r>
      <w:proofErr w:type="spellStart"/>
      <w:r>
        <w:rPr>
          <w:rFonts w:ascii="Simplified Arabic" w:hAnsi="Simplified Arabic" w:cs="Simplified Arabic" w:hint="cs"/>
          <w:sz w:val="28"/>
          <w:szCs w:val="28"/>
          <w:rtl/>
          <w:lang w:bidi="ar-DZ"/>
        </w:rPr>
        <w:t>و</w:t>
      </w:r>
      <w:r w:rsidRPr="00BE22FF">
        <w:rPr>
          <w:rFonts w:ascii="Simplified Arabic" w:hAnsi="Simplified Arabic" w:cs="Simplified Arabic" w:hint="cs"/>
          <w:b/>
          <w:bCs/>
          <w:sz w:val="28"/>
          <w:szCs w:val="28"/>
          <w:rtl/>
          <w:lang w:bidi="ar-DZ"/>
        </w:rPr>
        <w:t>استثاءا</w:t>
      </w:r>
      <w:proofErr w:type="spellEnd"/>
      <w:r>
        <w:rPr>
          <w:rFonts w:ascii="Simplified Arabic" w:hAnsi="Simplified Arabic" w:cs="Simplified Arabic" w:hint="cs"/>
          <w:sz w:val="28"/>
          <w:szCs w:val="28"/>
          <w:rtl/>
          <w:lang w:bidi="ar-DZ"/>
        </w:rPr>
        <w:t xml:space="preserve"> من القاعدة العامة، فإنه وفقا </w:t>
      </w:r>
      <w:r w:rsidRPr="00BE22FF">
        <w:rPr>
          <w:rFonts w:ascii="Simplified Arabic" w:hAnsi="Simplified Arabic" w:cs="Simplified Arabic" w:hint="cs"/>
          <w:b/>
          <w:bCs/>
          <w:sz w:val="28"/>
          <w:szCs w:val="28"/>
          <w:rtl/>
          <w:lang w:bidi="ar-DZ"/>
        </w:rPr>
        <w:t>للمادة 40 ق إ م إ  فقرة 01</w:t>
      </w:r>
      <w:r>
        <w:rPr>
          <w:rFonts w:ascii="Simplified Arabic" w:hAnsi="Simplified Arabic" w:cs="Simplified Arabic" w:hint="cs"/>
          <w:sz w:val="28"/>
          <w:szCs w:val="28"/>
          <w:rtl/>
          <w:lang w:bidi="ar-DZ"/>
        </w:rPr>
        <w:t xml:space="preserve"> فإن دعاوى الإيجارات بما فيها التجارية المتعلقة بالعقارات ترفع أمام </w:t>
      </w:r>
      <w:r w:rsidRPr="00BE22FF">
        <w:rPr>
          <w:rFonts w:ascii="Simplified Arabic" w:hAnsi="Simplified Arabic" w:cs="Simplified Arabic" w:hint="cs"/>
          <w:b/>
          <w:bCs/>
          <w:sz w:val="28"/>
          <w:szCs w:val="28"/>
          <w:rtl/>
          <w:lang w:bidi="ar-DZ"/>
        </w:rPr>
        <w:t xml:space="preserve">المحكمة التي يقع بدائرة </w:t>
      </w:r>
      <w:r w:rsidRPr="00BE22FF">
        <w:rPr>
          <w:rFonts w:ascii="Simplified Arabic" w:hAnsi="Simplified Arabic" w:cs="Simplified Arabic" w:hint="cs"/>
          <w:b/>
          <w:bCs/>
          <w:sz w:val="28"/>
          <w:szCs w:val="28"/>
          <w:rtl/>
          <w:lang w:bidi="ar-DZ"/>
        </w:rPr>
        <w:lastRenderedPageBreak/>
        <w:t>اختصاصها العقار</w:t>
      </w:r>
      <w:r>
        <w:rPr>
          <w:rFonts w:ascii="Simplified Arabic" w:hAnsi="Simplified Arabic" w:cs="Simplified Arabic" w:hint="cs"/>
          <w:sz w:val="28"/>
          <w:szCs w:val="28"/>
          <w:rtl/>
          <w:lang w:bidi="ar-DZ"/>
        </w:rPr>
        <w:t xml:space="preserve"> وهي </w:t>
      </w:r>
      <w:r w:rsidRPr="00BE22FF">
        <w:rPr>
          <w:rFonts w:ascii="Simplified Arabic" w:hAnsi="Simplified Arabic" w:cs="Simplified Arabic" w:hint="cs"/>
          <w:b/>
          <w:bCs/>
          <w:sz w:val="28"/>
          <w:szCs w:val="28"/>
          <w:rtl/>
          <w:lang w:bidi="ar-DZ"/>
        </w:rPr>
        <w:t xml:space="preserve">محكمة </w:t>
      </w:r>
      <w:proofErr w:type="spellStart"/>
      <w:r w:rsidRPr="00BE22FF">
        <w:rPr>
          <w:rFonts w:ascii="Simplified Arabic" w:hAnsi="Simplified Arabic" w:cs="Simplified Arabic" w:hint="cs"/>
          <w:b/>
          <w:bCs/>
          <w:sz w:val="28"/>
          <w:szCs w:val="28"/>
          <w:rtl/>
          <w:lang w:bidi="ar-DZ"/>
        </w:rPr>
        <w:t>بوشقوف</w:t>
      </w:r>
      <w:proofErr w:type="spellEnd"/>
      <w:r>
        <w:rPr>
          <w:rFonts w:ascii="Simplified Arabic" w:hAnsi="Simplified Arabic" w:cs="Simplified Arabic" w:hint="cs"/>
          <w:sz w:val="28"/>
          <w:szCs w:val="28"/>
          <w:rtl/>
          <w:lang w:bidi="ar-DZ"/>
        </w:rPr>
        <w:t xml:space="preserve"> على أساس أن العقار يقع ببلدية </w:t>
      </w:r>
      <w:proofErr w:type="spellStart"/>
      <w:r>
        <w:rPr>
          <w:rFonts w:ascii="Simplified Arabic" w:hAnsi="Simplified Arabic" w:cs="Simplified Arabic" w:hint="cs"/>
          <w:sz w:val="28"/>
          <w:szCs w:val="28"/>
          <w:rtl/>
          <w:lang w:bidi="ar-DZ"/>
        </w:rPr>
        <w:t>النشماية</w:t>
      </w:r>
      <w:proofErr w:type="spellEnd"/>
      <w:r>
        <w:rPr>
          <w:rFonts w:ascii="Simplified Arabic" w:hAnsi="Simplified Arabic" w:cs="Simplified Arabic" w:hint="cs"/>
          <w:sz w:val="28"/>
          <w:szCs w:val="28"/>
          <w:rtl/>
          <w:lang w:bidi="ar-DZ"/>
        </w:rPr>
        <w:t xml:space="preserve"> وهي تابعة إقليميا لمحكمة </w:t>
      </w:r>
      <w:proofErr w:type="spellStart"/>
      <w:r>
        <w:rPr>
          <w:rFonts w:ascii="Simplified Arabic" w:hAnsi="Simplified Arabic" w:cs="Simplified Arabic" w:hint="cs"/>
          <w:sz w:val="28"/>
          <w:szCs w:val="28"/>
          <w:rtl/>
          <w:lang w:bidi="ar-DZ"/>
        </w:rPr>
        <w:t>بوشقوف</w:t>
      </w:r>
      <w:proofErr w:type="spellEnd"/>
      <w:r>
        <w:rPr>
          <w:rFonts w:ascii="Simplified Arabic" w:hAnsi="Simplified Arabic" w:cs="Simplified Arabic" w:hint="cs"/>
          <w:sz w:val="28"/>
          <w:szCs w:val="28"/>
          <w:rtl/>
          <w:lang w:bidi="ar-DZ"/>
        </w:rPr>
        <w:t xml:space="preserve"> حسب المرسوم التنفيذي 24/77.</w:t>
      </w:r>
    </w:p>
    <w:p w14:paraId="04373F31" w14:textId="77777777" w:rsidR="00D24727" w:rsidRDefault="00D24727" w:rsidP="00D24727">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2/ فيما يخص التشكيلة البشرية للقسم التجاري، فإنه </w:t>
      </w:r>
      <w:r w:rsidRPr="00BE22FF">
        <w:rPr>
          <w:rFonts w:ascii="Simplified Arabic" w:hAnsi="Simplified Arabic" w:cs="Simplified Arabic" w:hint="cs"/>
          <w:b/>
          <w:bCs/>
          <w:sz w:val="28"/>
          <w:szCs w:val="28"/>
          <w:rtl/>
          <w:lang w:bidi="ar-DZ"/>
        </w:rPr>
        <w:t>قبل سنة 2022</w:t>
      </w:r>
      <w:r>
        <w:rPr>
          <w:rFonts w:ascii="Simplified Arabic" w:hAnsi="Simplified Arabic" w:cs="Simplified Arabic" w:hint="cs"/>
          <w:sz w:val="28"/>
          <w:szCs w:val="28"/>
          <w:rtl/>
          <w:lang w:bidi="ar-DZ"/>
        </w:rPr>
        <w:t xml:space="preserve"> كانت جماعية (قاضي ومساعدان) لكن </w:t>
      </w:r>
      <w:r w:rsidRPr="00BE22FF">
        <w:rPr>
          <w:rFonts w:ascii="Simplified Arabic" w:hAnsi="Simplified Arabic" w:cs="Simplified Arabic" w:hint="cs"/>
          <w:b/>
          <w:bCs/>
          <w:sz w:val="28"/>
          <w:szCs w:val="28"/>
          <w:rtl/>
          <w:lang w:bidi="ar-DZ"/>
        </w:rPr>
        <w:t>بعد تعديل المادة 531 ق إ م إ</w:t>
      </w:r>
      <w:r>
        <w:rPr>
          <w:rFonts w:ascii="Simplified Arabic" w:hAnsi="Simplified Arabic" w:cs="Simplified Arabic" w:hint="cs"/>
          <w:sz w:val="28"/>
          <w:szCs w:val="28"/>
          <w:rtl/>
          <w:lang w:bidi="ar-DZ"/>
        </w:rPr>
        <w:t xml:space="preserve"> بموجب الق 22/13 أصبحت التشكيلة فردية (قاضي فرد)</w:t>
      </w:r>
    </w:p>
    <w:p w14:paraId="065E0C7A" w14:textId="77777777" w:rsidR="00D24727" w:rsidRDefault="00D24727" w:rsidP="00D24727">
      <w:pPr>
        <w:bidi/>
        <w:rPr>
          <w:rtl/>
          <w:lang w:bidi="ar-DZ"/>
        </w:rPr>
      </w:pPr>
    </w:p>
    <w:p w14:paraId="70AAEAF7" w14:textId="77777777" w:rsidR="00D24727" w:rsidRDefault="00D24727"/>
    <w:sectPr w:rsidR="00D247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27"/>
    <w:rsid w:val="00235845"/>
    <w:rsid w:val="008C7DC8"/>
    <w:rsid w:val="00B96825"/>
    <w:rsid w:val="00D02B1D"/>
    <w:rsid w:val="00D24727"/>
    <w:rsid w:val="00DC3B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6A491"/>
  <w15:chartTrackingRefBased/>
  <w15:docId w15:val="{43EF6EFD-B75E-4FC7-9E0C-F3B9D0FB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247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247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2472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2472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2472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2472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2472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2472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2472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2472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2472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2472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2472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2472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2472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2472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2472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24727"/>
    <w:rPr>
      <w:rFonts w:eastAsiaTheme="majorEastAsia" w:cstheme="majorBidi"/>
      <w:color w:val="272727" w:themeColor="text1" w:themeTint="D8"/>
    </w:rPr>
  </w:style>
  <w:style w:type="paragraph" w:styleId="Titre">
    <w:name w:val="Title"/>
    <w:basedOn w:val="Normal"/>
    <w:next w:val="Normal"/>
    <w:link w:val="TitreCar"/>
    <w:uiPriority w:val="10"/>
    <w:qFormat/>
    <w:rsid w:val="00D247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2472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2472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2472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24727"/>
    <w:pPr>
      <w:spacing w:before="160"/>
      <w:jc w:val="center"/>
    </w:pPr>
    <w:rPr>
      <w:i/>
      <w:iCs/>
      <w:color w:val="404040" w:themeColor="text1" w:themeTint="BF"/>
    </w:rPr>
  </w:style>
  <w:style w:type="character" w:customStyle="1" w:styleId="CitationCar">
    <w:name w:val="Citation Car"/>
    <w:basedOn w:val="Policepardfaut"/>
    <w:link w:val="Citation"/>
    <w:uiPriority w:val="29"/>
    <w:rsid w:val="00D24727"/>
    <w:rPr>
      <w:i/>
      <w:iCs/>
      <w:color w:val="404040" w:themeColor="text1" w:themeTint="BF"/>
    </w:rPr>
  </w:style>
  <w:style w:type="paragraph" w:styleId="Paragraphedeliste">
    <w:name w:val="List Paragraph"/>
    <w:basedOn w:val="Normal"/>
    <w:uiPriority w:val="34"/>
    <w:qFormat/>
    <w:rsid w:val="00D24727"/>
    <w:pPr>
      <w:ind w:left="720"/>
      <w:contextualSpacing/>
    </w:pPr>
  </w:style>
  <w:style w:type="character" w:styleId="Accentuationintense">
    <w:name w:val="Intense Emphasis"/>
    <w:basedOn w:val="Policepardfaut"/>
    <w:uiPriority w:val="21"/>
    <w:qFormat/>
    <w:rsid w:val="00D24727"/>
    <w:rPr>
      <w:i/>
      <w:iCs/>
      <w:color w:val="0F4761" w:themeColor="accent1" w:themeShade="BF"/>
    </w:rPr>
  </w:style>
  <w:style w:type="paragraph" w:styleId="Citationintense">
    <w:name w:val="Intense Quote"/>
    <w:basedOn w:val="Normal"/>
    <w:next w:val="Normal"/>
    <w:link w:val="CitationintenseCar"/>
    <w:uiPriority w:val="30"/>
    <w:qFormat/>
    <w:rsid w:val="00D247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24727"/>
    <w:rPr>
      <w:i/>
      <w:iCs/>
      <w:color w:val="0F4761" w:themeColor="accent1" w:themeShade="BF"/>
    </w:rPr>
  </w:style>
  <w:style w:type="character" w:styleId="Rfrenceintense">
    <w:name w:val="Intense Reference"/>
    <w:basedOn w:val="Policepardfaut"/>
    <w:uiPriority w:val="32"/>
    <w:qFormat/>
    <w:rsid w:val="00D247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304</Words>
  <Characters>1676</Characters>
  <Application>Microsoft Office Word</Application>
  <DocSecurity>0</DocSecurity>
  <Lines>13</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 nouiri</dc:creator>
  <cp:keywords/>
  <dc:description/>
  <cp:lastModifiedBy>samia nouiri</cp:lastModifiedBy>
  <cp:revision>1</cp:revision>
  <dcterms:created xsi:type="dcterms:W3CDTF">2025-02-07T14:17:00Z</dcterms:created>
  <dcterms:modified xsi:type="dcterms:W3CDTF">2025-02-07T14:19:00Z</dcterms:modified>
</cp:coreProperties>
</file>