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992A" w14:textId="52640096" w:rsidR="00235845" w:rsidRPr="00BF512F" w:rsidRDefault="00BF512F" w:rsidP="00BF512F">
      <w:pPr>
        <w:bidi/>
        <w:rPr>
          <w:rFonts w:ascii="Simplified Arabic" w:hAnsi="Simplified Arabic" w:cs="Simplified Arabic"/>
          <w:rtl/>
        </w:rPr>
      </w:pPr>
      <w:r w:rsidRPr="00BF512F">
        <w:rPr>
          <w:rFonts w:ascii="Simplified Arabic" w:hAnsi="Simplified Arabic" w:cs="Simplified Arabic"/>
          <w:rtl/>
        </w:rPr>
        <w:t>حصة تطبيقية 05</w:t>
      </w:r>
    </w:p>
    <w:p w14:paraId="73EC69CE" w14:textId="77777777" w:rsidR="00BF512F" w:rsidRDefault="00BF512F" w:rsidP="00BF512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ترك "س" مجموعة من العقارات </w:t>
      </w:r>
      <w:proofErr w:type="gramStart"/>
      <w:r>
        <w:rPr>
          <w:rFonts w:ascii="Simplified Arabic" w:hAnsi="Simplified Arabic" w:cs="Simplified Arabic" w:hint="cs"/>
          <w:sz w:val="28"/>
          <w:szCs w:val="28"/>
          <w:rtl/>
          <w:lang w:bidi="ar-DZ"/>
        </w:rPr>
        <w:t>و المنقولات</w:t>
      </w:r>
      <w:proofErr w:type="gramEnd"/>
      <w:r>
        <w:rPr>
          <w:rFonts w:ascii="Simplified Arabic" w:hAnsi="Simplified Arabic" w:cs="Simplified Arabic" w:hint="cs"/>
          <w:sz w:val="28"/>
          <w:szCs w:val="28"/>
          <w:rtl/>
          <w:lang w:bidi="ar-DZ"/>
        </w:rPr>
        <w:t xml:space="preserve"> وخلف زوجة وزوجة ثانية و أبناء من الزوجة الأولى و أراد أبناء الزوجة الأولى استبعاد زوجة أبيهم الثانية من الميراث وامتنعوا عن منحها حقها من الشركة فقررت رفع دعوى حصر وقسمة تركة المرحوم س، علما وأن التركة عبارة عن مجموعة من العقارات المتواجدة بولايات سطيف، الجزائر، وهران، و قد كان "س" مقيما قبل وفاته في ولاية سيدي بلعباس.</w:t>
      </w:r>
    </w:p>
    <w:p w14:paraId="4FA3F02E" w14:textId="77777777" w:rsidR="00BF512F" w:rsidRDefault="00BF512F" w:rsidP="00BF512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المطلوب:</w:t>
      </w:r>
    </w:p>
    <w:p w14:paraId="5F4207B9" w14:textId="77777777" w:rsidR="00BF512F" w:rsidRDefault="00BF512F" w:rsidP="00BF512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حدد الجهة القضائية المختصة؟ </w:t>
      </w:r>
    </w:p>
    <w:p w14:paraId="032F3D72" w14:textId="77777777" w:rsidR="00BF512F" w:rsidRDefault="00BF512F" w:rsidP="00BF512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ماهي تشكيلة هذه الجهة القضائية؟</w:t>
      </w:r>
    </w:p>
    <w:p w14:paraId="4654EDD8" w14:textId="77777777" w:rsidR="00BF512F" w:rsidRPr="00BE22FF" w:rsidRDefault="00BF512F" w:rsidP="00BF512F">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ج: 1/ فيما يخص الجهة القضائية: بما أن النزاع منصب على </w:t>
      </w:r>
      <w:r w:rsidRPr="00BE22FF">
        <w:rPr>
          <w:rFonts w:ascii="Simplified Arabic" w:hAnsi="Simplified Arabic" w:cs="Simplified Arabic" w:hint="cs"/>
          <w:b/>
          <w:bCs/>
          <w:sz w:val="28"/>
          <w:szCs w:val="28"/>
          <w:rtl/>
          <w:lang w:bidi="ar-DZ"/>
        </w:rPr>
        <w:t>قسمة التركة</w:t>
      </w:r>
      <w:r>
        <w:rPr>
          <w:rFonts w:ascii="Simplified Arabic" w:hAnsi="Simplified Arabic" w:cs="Simplified Arabic" w:hint="cs"/>
          <w:sz w:val="28"/>
          <w:szCs w:val="28"/>
          <w:rtl/>
          <w:lang w:bidi="ar-DZ"/>
        </w:rPr>
        <w:t xml:space="preserve"> فإنه حسب المادة </w:t>
      </w:r>
      <w:r w:rsidRPr="00BE22FF">
        <w:rPr>
          <w:rFonts w:ascii="Simplified Arabic" w:hAnsi="Simplified Arabic" w:cs="Simplified Arabic" w:hint="cs"/>
          <w:b/>
          <w:bCs/>
          <w:sz w:val="28"/>
          <w:szCs w:val="28"/>
          <w:rtl/>
          <w:lang w:bidi="ar-DZ"/>
        </w:rPr>
        <w:t>512 ق إ م إ</w:t>
      </w:r>
      <w:r>
        <w:rPr>
          <w:rFonts w:ascii="Simplified Arabic" w:hAnsi="Simplified Arabic" w:cs="Simplified Arabic" w:hint="cs"/>
          <w:sz w:val="28"/>
          <w:szCs w:val="28"/>
          <w:rtl/>
          <w:lang w:bidi="ar-DZ"/>
        </w:rPr>
        <w:t xml:space="preserve"> فإن الجهة القضائية المختصة هي </w:t>
      </w:r>
      <w:r w:rsidRPr="00BE22FF">
        <w:rPr>
          <w:rFonts w:ascii="Simplified Arabic" w:hAnsi="Simplified Arabic" w:cs="Simplified Arabic" w:hint="cs"/>
          <w:b/>
          <w:bCs/>
          <w:sz w:val="28"/>
          <w:szCs w:val="28"/>
          <w:rtl/>
          <w:lang w:bidi="ar-DZ"/>
        </w:rPr>
        <w:t>القسم العقاري</w:t>
      </w:r>
      <w:r>
        <w:rPr>
          <w:rFonts w:ascii="Simplified Arabic" w:hAnsi="Simplified Arabic" w:cs="Simplified Arabic" w:hint="cs"/>
          <w:sz w:val="28"/>
          <w:szCs w:val="28"/>
          <w:rtl/>
          <w:lang w:bidi="ar-DZ"/>
        </w:rPr>
        <w:t xml:space="preserve"> للمحكمة الابتدائية أو </w:t>
      </w:r>
      <w:r w:rsidRPr="00BE22FF">
        <w:rPr>
          <w:rFonts w:ascii="Simplified Arabic" w:hAnsi="Simplified Arabic" w:cs="Simplified Arabic" w:hint="cs"/>
          <w:b/>
          <w:bCs/>
          <w:sz w:val="28"/>
          <w:szCs w:val="28"/>
          <w:rtl/>
          <w:lang w:bidi="ar-DZ"/>
        </w:rPr>
        <w:t>قسم شؤون الأسرة طبقا للمادة 423 ق إ م إ.</w:t>
      </w:r>
    </w:p>
    <w:p w14:paraId="4335507C" w14:textId="77777777" w:rsidR="00BF512F" w:rsidRDefault="00BF512F" w:rsidP="00BF512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إقليميا، فإذا اختارت زوجة الأب رفع دعواها أما القسم العقاري فإن الجهة القضائية المختصة </w:t>
      </w:r>
      <w:r w:rsidRPr="00BE22FF">
        <w:rPr>
          <w:rFonts w:ascii="Simplified Arabic" w:hAnsi="Simplified Arabic" w:cs="Simplified Arabic" w:hint="cs"/>
          <w:b/>
          <w:bCs/>
          <w:sz w:val="28"/>
          <w:szCs w:val="28"/>
          <w:rtl/>
          <w:lang w:bidi="ar-DZ"/>
        </w:rPr>
        <w:t>هي محكمة وجود هذه العقارات</w:t>
      </w:r>
      <w:r>
        <w:rPr>
          <w:rFonts w:ascii="Simplified Arabic" w:hAnsi="Simplified Arabic" w:cs="Simplified Arabic" w:hint="cs"/>
          <w:sz w:val="28"/>
          <w:szCs w:val="28"/>
          <w:rtl/>
          <w:lang w:bidi="ar-DZ"/>
        </w:rPr>
        <w:t xml:space="preserve"> أي اما سطيف أو الجزائر أو وهران (حسب </w:t>
      </w:r>
      <w:r w:rsidRPr="00BE22FF">
        <w:rPr>
          <w:rFonts w:ascii="Simplified Arabic" w:hAnsi="Simplified Arabic" w:cs="Simplified Arabic" w:hint="cs"/>
          <w:b/>
          <w:bCs/>
          <w:sz w:val="28"/>
          <w:szCs w:val="28"/>
          <w:rtl/>
          <w:lang w:bidi="ar-DZ"/>
        </w:rPr>
        <w:t xml:space="preserve">المادة </w:t>
      </w:r>
      <w:proofErr w:type="gramStart"/>
      <w:r w:rsidRPr="00BE22FF">
        <w:rPr>
          <w:rFonts w:ascii="Simplified Arabic" w:hAnsi="Simplified Arabic" w:cs="Simplified Arabic" w:hint="cs"/>
          <w:b/>
          <w:bCs/>
          <w:sz w:val="28"/>
          <w:szCs w:val="28"/>
          <w:rtl/>
          <w:lang w:bidi="ar-DZ"/>
        </w:rPr>
        <w:t>40  ق</w:t>
      </w:r>
      <w:proofErr w:type="gramEnd"/>
      <w:r w:rsidRPr="00BE22FF">
        <w:rPr>
          <w:rFonts w:ascii="Simplified Arabic" w:hAnsi="Simplified Arabic" w:cs="Simplified Arabic" w:hint="cs"/>
          <w:b/>
          <w:bCs/>
          <w:sz w:val="28"/>
          <w:szCs w:val="28"/>
          <w:rtl/>
          <w:lang w:bidi="ar-DZ"/>
        </w:rPr>
        <w:t xml:space="preserve"> إ م إ </w:t>
      </w:r>
      <w:r>
        <w:rPr>
          <w:rFonts w:ascii="Simplified Arabic" w:hAnsi="Simplified Arabic" w:cs="Simplified Arabic" w:hint="cs"/>
          <w:sz w:val="28"/>
          <w:szCs w:val="28"/>
          <w:rtl/>
          <w:lang w:bidi="ar-DZ"/>
        </w:rPr>
        <w:t>و</w:t>
      </w:r>
      <w:r w:rsidRPr="00BE22FF">
        <w:rPr>
          <w:rFonts w:ascii="Simplified Arabic" w:hAnsi="Simplified Arabic" w:cs="Simplified Arabic" w:hint="cs"/>
          <w:b/>
          <w:bCs/>
          <w:sz w:val="28"/>
          <w:szCs w:val="28"/>
          <w:rtl/>
          <w:lang w:bidi="ar-DZ"/>
        </w:rPr>
        <w:t xml:space="preserve"> 518 ق إ م إ</w:t>
      </w:r>
      <w:r>
        <w:rPr>
          <w:rFonts w:ascii="Simplified Arabic" w:hAnsi="Simplified Arabic" w:cs="Simplified Arabic" w:hint="cs"/>
          <w:sz w:val="28"/>
          <w:szCs w:val="28"/>
          <w:rtl/>
          <w:lang w:bidi="ar-DZ"/>
        </w:rPr>
        <w:t xml:space="preserve">) أما إذا اختارت قسم شؤون الأسرة، فإن المحكمة المختصة هي </w:t>
      </w:r>
      <w:r w:rsidRPr="00BE22FF">
        <w:rPr>
          <w:rFonts w:ascii="Simplified Arabic" w:hAnsi="Simplified Arabic" w:cs="Simplified Arabic" w:hint="cs"/>
          <w:b/>
          <w:bCs/>
          <w:sz w:val="28"/>
          <w:szCs w:val="28"/>
          <w:rtl/>
          <w:lang w:bidi="ar-DZ"/>
        </w:rPr>
        <w:t>محكمة موطن المتوفي</w:t>
      </w:r>
      <w:r>
        <w:rPr>
          <w:rFonts w:ascii="Simplified Arabic" w:hAnsi="Simplified Arabic" w:cs="Simplified Arabic" w:hint="cs"/>
          <w:sz w:val="28"/>
          <w:szCs w:val="28"/>
          <w:rtl/>
          <w:lang w:bidi="ar-DZ"/>
        </w:rPr>
        <w:t xml:space="preserve"> ّأي محكمة سيدي بلعباس حسب (</w:t>
      </w:r>
      <w:r w:rsidRPr="00BE22FF">
        <w:rPr>
          <w:rFonts w:ascii="Simplified Arabic" w:hAnsi="Simplified Arabic" w:cs="Simplified Arabic" w:hint="cs"/>
          <w:b/>
          <w:bCs/>
          <w:sz w:val="28"/>
          <w:szCs w:val="28"/>
          <w:rtl/>
          <w:lang w:bidi="ar-DZ"/>
        </w:rPr>
        <w:t>المادة 40 ق إ م إ و المادة 498 ق إ م إ</w:t>
      </w:r>
      <w:r>
        <w:rPr>
          <w:rFonts w:ascii="Simplified Arabic" w:hAnsi="Simplified Arabic" w:cs="Simplified Arabic" w:hint="cs"/>
          <w:sz w:val="28"/>
          <w:szCs w:val="28"/>
          <w:rtl/>
          <w:lang w:bidi="ar-DZ"/>
        </w:rPr>
        <w:t>)</w:t>
      </w:r>
    </w:p>
    <w:p w14:paraId="6F5D8DCB" w14:textId="77777777" w:rsidR="00BF512F" w:rsidRDefault="00BF512F" w:rsidP="00BF512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فيما يخص التشكيلة: فسواء القسم العقاري أو شؤون الأسرة تشكيلتهما فردية (قاض فرد) </w:t>
      </w:r>
    </w:p>
    <w:p w14:paraId="38EE1DEF" w14:textId="77777777" w:rsidR="00BF512F" w:rsidRDefault="00BF512F" w:rsidP="00BF512F">
      <w:pPr>
        <w:bidi/>
        <w:rPr>
          <w:rtl/>
          <w:lang w:bidi="ar-DZ"/>
        </w:rPr>
      </w:pPr>
    </w:p>
    <w:p w14:paraId="07F4C859" w14:textId="77777777" w:rsidR="00BF512F" w:rsidRDefault="00BF512F"/>
    <w:sectPr w:rsidR="00BF5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2F"/>
    <w:rsid w:val="00235845"/>
    <w:rsid w:val="008C7DC8"/>
    <w:rsid w:val="00B96825"/>
    <w:rsid w:val="00BF512F"/>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EB17"/>
  <w15:chartTrackingRefBased/>
  <w15:docId w15:val="{8B60850A-B299-4FF7-909B-A2EE0098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5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5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512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512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512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512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512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512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512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512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512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512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512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512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512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512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512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512F"/>
    <w:rPr>
      <w:rFonts w:eastAsiaTheme="majorEastAsia" w:cstheme="majorBidi"/>
      <w:color w:val="272727" w:themeColor="text1" w:themeTint="D8"/>
    </w:rPr>
  </w:style>
  <w:style w:type="paragraph" w:styleId="Titre">
    <w:name w:val="Title"/>
    <w:basedOn w:val="Normal"/>
    <w:next w:val="Normal"/>
    <w:link w:val="TitreCar"/>
    <w:uiPriority w:val="10"/>
    <w:qFormat/>
    <w:rsid w:val="00BF5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512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512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51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512F"/>
    <w:pPr>
      <w:spacing w:before="160"/>
      <w:jc w:val="center"/>
    </w:pPr>
    <w:rPr>
      <w:i/>
      <w:iCs/>
      <w:color w:val="404040" w:themeColor="text1" w:themeTint="BF"/>
    </w:rPr>
  </w:style>
  <w:style w:type="character" w:customStyle="1" w:styleId="CitationCar">
    <w:name w:val="Citation Car"/>
    <w:basedOn w:val="Policepardfaut"/>
    <w:link w:val="Citation"/>
    <w:uiPriority w:val="29"/>
    <w:rsid w:val="00BF512F"/>
    <w:rPr>
      <w:i/>
      <w:iCs/>
      <w:color w:val="404040" w:themeColor="text1" w:themeTint="BF"/>
    </w:rPr>
  </w:style>
  <w:style w:type="paragraph" w:styleId="Paragraphedeliste">
    <w:name w:val="List Paragraph"/>
    <w:basedOn w:val="Normal"/>
    <w:uiPriority w:val="34"/>
    <w:qFormat/>
    <w:rsid w:val="00BF512F"/>
    <w:pPr>
      <w:ind w:left="720"/>
      <w:contextualSpacing/>
    </w:pPr>
  </w:style>
  <w:style w:type="character" w:styleId="Accentuationintense">
    <w:name w:val="Intense Emphasis"/>
    <w:basedOn w:val="Policepardfaut"/>
    <w:uiPriority w:val="21"/>
    <w:qFormat/>
    <w:rsid w:val="00BF512F"/>
    <w:rPr>
      <w:i/>
      <w:iCs/>
      <w:color w:val="0F4761" w:themeColor="accent1" w:themeShade="BF"/>
    </w:rPr>
  </w:style>
  <w:style w:type="paragraph" w:styleId="Citationintense">
    <w:name w:val="Intense Quote"/>
    <w:basedOn w:val="Normal"/>
    <w:next w:val="Normal"/>
    <w:link w:val="CitationintenseCar"/>
    <w:uiPriority w:val="30"/>
    <w:qFormat/>
    <w:rsid w:val="00BF5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512F"/>
    <w:rPr>
      <w:i/>
      <w:iCs/>
      <w:color w:val="0F4761" w:themeColor="accent1" w:themeShade="BF"/>
    </w:rPr>
  </w:style>
  <w:style w:type="character" w:styleId="Rfrenceintense">
    <w:name w:val="Intense Reference"/>
    <w:basedOn w:val="Policepardfaut"/>
    <w:uiPriority w:val="32"/>
    <w:qFormat/>
    <w:rsid w:val="00BF51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905</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2025-02-07T14:21:00Z</dcterms:created>
  <dcterms:modified xsi:type="dcterms:W3CDTF">2025-02-07T14:22:00Z</dcterms:modified>
</cp:coreProperties>
</file>