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57" w:rsidRPr="001948F4" w:rsidRDefault="00440A57" w:rsidP="00440A57">
      <w:pPr>
        <w:widowControl w:val="0"/>
        <w:bidi/>
        <w:spacing w:before="80" w:line="257" w:lineRule="auto"/>
        <w:jc w:val="lowKashida"/>
        <w:rPr>
          <w:rFonts w:ascii="Times New Roman" w:hAnsi="Times New Roman" w:cs="Traditional Arabic"/>
          <w:b/>
          <w:bCs/>
          <w:sz w:val="40"/>
          <w:szCs w:val="40"/>
          <w:u w:val="single"/>
          <w:rtl/>
        </w:rPr>
      </w:pPr>
      <w:r>
        <w:rPr>
          <w:rFonts w:ascii="Times New Roman" w:hAnsi="Times New Roman" w:cs="Traditional Arabic" w:hint="cs"/>
          <w:b/>
          <w:bCs/>
          <w:sz w:val="40"/>
          <w:szCs w:val="40"/>
          <w:u w:val="single"/>
          <w:rtl/>
        </w:rPr>
        <w:t>-الدّرس (06):الدرس الصوتي عند القدماء(5)</w:t>
      </w:r>
    </w:p>
    <w:p w:rsidR="00440A57" w:rsidRPr="0052097A" w:rsidRDefault="00440A57" w:rsidP="00440A57">
      <w:pPr>
        <w:bidi/>
        <w:spacing w:line="240" w:lineRule="auto"/>
        <w:ind w:right="142"/>
        <w:rPr>
          <w:rFonts w:cs="Traditional Arabic"/>
          <w:b/>
          <w:bCs/>
          <w:sz w:val="32"/>
          <w:szCs w:val="32"/>
          <w:u w:val="single"/>
          <w:rtl/>
        </w:rPr>
      </w:pPr>
      <w:r w:rsidRPr="0052097A">
        <w:rPr>
          <w:rFonts w:cs="Traditional Arabic" w:hint="cs"/>
          <w:b/>
          <w:bCs/>
          <w:sz w:val="32"/>
          <w:szCs w:val="32"/>
          <w:u w:val="single"/>
          <w:rtl/>
        </w:rPr>
        <w:t>1-4-الدرس الصوتي عند علماء القراءات والتجويد:</w:t>
      </w:r>
    </w:p>
    <w:p w:rsidR="00440A57" w:rsidRDefault="00440A57" w:rsidP="00440A57">
      <w:pPr>
        <w:bidi/>
        <w:spacing w:line="240" w:lineRule="auto"/>
        <w:ind w:right="142" w:firstLine="634"/>
        <w:rPr>
          <w:rFonts w:cs="Traditional Arabic"/>
          <w:sz w:val="32"/>
          <w:szCs w:val="32"/>
          <w:rtl/>
        </w:rPr>
      </w:pPr>
      <w:r w:rsidRPr="0052097A">
        <w:rPr>
          <w:rFonts w:cs="Traditional Arabic" w:hint="cs"/>
          <w:sz w:val="32"/>
          <w:szCs w:val="32"/>
          <w:rtl/>
        </w:rPr>
        <w:t xml:space="preserve">إنّ الحقيقة المؤكدة أنّ علماء التجويد والقراءات القرآنية كانت لهم إسهامات لا تُنكر في ميدان علم الأصوات ، ومن ذلك ما يقره الواقع والتاريخ، من أنّ الدرس الصوتي كان أسبق من الدرس النحوي والصرفي وذلك لتعلقه بالقراءات ، ولا شكّ في أنّ حالة تتبع مراحل تطور علم التجويد واختلاف القراءات والبحث في أسبابها وتفسير أوجه القراءات لأمر قديم مقارنة بالنحو، فمن رجال الرعيل الأوّل في هذا المجال نجد ابن الطحّان ، حيث اشتغل على تفسير كيفية تجويد القرآن، وذلك بالبحث في إعطاء كل حرف حقّه من مخرجه وصفته اللازمة ، ومن صفات طارئة يتطلبها عند كل موضع . </w:t>
      </w:r>
    </w:p>
    <w:p w:rsidR="00440A57" w:rsidRPr="00F1499E" w:rsidRDefault="00440A57" w:rsidP="00440A57">
      <w:pPr>
        <w:bidi/>
        <w:spacing w:line="240" w:lineRule="auto"/>
        <w:ind w:right="142" w:firstLine="634"/>
        <w:rPr>
          <w:rFonts w:cs="Traditional Arabic"/>
          <w:sz w:val="32"/>
          <w:szCs w:val="32"/>
          <w:rtl/>
        </w:rPr>
      </w:pPr>
      <w:r w:rsidRPr="00F1499E">
        <w:rPr>
          <w:rFonts w:cs="Traditional Arabic" w:hint="cs"/>
          <w:sz w:val="32"/>
          <w:szCs w:val="32"/>
          <w:rtl/>
        </w:rPr>
        <w:t>فقد وُسِمَتْ مصنفاتها بأنها أكثر الكتب احتفاءً بالمادة الصوتية؛ وذلك لابتغائها الدقة في تأدية كلمات القرآن الكريم قراءةً وتدويناً إلى حدٍّ جعل بعض الباحثين يذهبون إلى أن هذه العلوم انفردت بالدرس الصوتي وأغنته</w:t>
      </w:r>
      <w:r w:rsidRPr="00F1499E">
        <w:rPr>
          <w:rFonts w:cs="Traditional Arabic" w:hint="cs"/>
          <w:sz w:val="32"/>
          <w:szCs w:val="32"/>
          <w:vertAlign w:val="superscript"/>
          <w:rtl/>
        </w:rPr>
        <w:t>(</w:t>
      </w:r>
      <w:r w:rsidRPr="00F1499E">
        <w:rPr>
          <w:rStyle w:val="Appelnotedebasdep"/>
          <w:rFonts w:cs="Traditional Arabic"/>
          <w:sz w:val="32"/>
          <w:szCs w:val="32"/>
          <w:rtl/>
        </w:rPr>
        <w:footnoteReference w:id="2"/>
      </w:r>
      <w:r w:rsidRPr="00F1499E">
        <w:rPr>
          <w:rFonts w:cs="Traditional Arabic" w:hint="cs"/>
          <w:sz w:val="32"/>
          <w:szCs w:val="32"/>
          <w:vertAlign w:val="superscript"/>
          <w:rtl/>
        </w:rPr>
        <w:t>)</w:t>
      </w:r>
      <w:r w:rsidRPr="00F1499E">
        <w:rPr>
          <w:rFonts w:cs="Traditional Arabic" w:hint="cs"/>
          <w:sz w:val="32"/>
          <w:szCs w:val="32"/>
          <w:rtl/>
        </w:rPr>
        <w:t>، على أنها أفادت من علم النحو عامة ومن كتب سيبويه خاصة، وهذا رأي مغاير عمّن يقولن بعكس هذا كما رأينا سابقا. والحق أن هذه العلوم تمثل الجانب التطبيقي الوظيفي لكل ما سبق ذكره من دراسات صوتية وقد ظهرت في مرحلة مبكرة من تاريخ حضارتنا العلمي.</w:t>
      </w:r>
    </w:p>
    <w:p w:rsidR="00440A57" w:rsidRDefault="00440A57" w:rsidP="00440A57">
      <w:pPr>
        <w:widowControl w:val="0"/>
        <w:bidi/>
        <w:spacing w:before="40" w:line="247" w:lineRule="auto"/>
        <w:ind w:firstLine="567"/>
        <w:jc w:val="lowKashida"/>
        <w:rPr>
          <w:rFonts w:ascii="Times New Roman" w:hAnsi="Times New Roman" w:cs="Traditional Arabic"/>
          <w:sz w:val="32"/>
          <w:szCs w:val="32"/>
          <w:rtl/>
        </w:rPr>
      </w:pPr>
      <w:r w:rsidRPr="00F1499E">
        <w:rPr>
          <w:rFonts w:ascii="Times New Roman" w:hAnsi="Times New Roman" w:cs="Traditional Arabic" w:hint="cs"/>
          <w:sz w:val="32"/>
          <w:szCs w:val="32"/>
          <w:rtl/>
        </w:rPr>
        <w:t>ويرجع المؤرخون أول كتاب في القراءات إلى أبي عبيد القاسم بن سلام (224هـ) الذي جعل القرّاء خمسة وعشرين قارئاً</w:t>
      </w:r>
      <w:r w:rsidRPr="00F1499E">
        <w:rPr>
          <w:rFonts w:ascii="Times New Roman" w:hAnsi="Times New Roman" w:cs="Traditional Arabic" w:hint="cs"/>
          <w:sz w:val="32"/>
          <w:szCs w:val="32"/>
          <w:vertAlign w:val="superscript"/>
          <w:rtl/>
        </w:rPr>
        <w:t>(</w:t>
      </w:r>
      <w:r w:rsidRPr="00F1499E">
        <w:rPr>
          <w:rStyle w:val="Appelnotedebasdep"/>
          <w:rFonts w:ascii="Times New Roman" w:hAnsi="Times New Roman" w:cs="Traditional Arabic"/>
          <w:sz w:val="32"/>
          <w:szCs w:val="32"/>
          <w:rtl/>
        </w:rPr>
        <w:footnoteReference w:id="3"/>
      </w:r>
      <w:r w:rsidRPr="00F1499E">
        <w:rPr>
          <w:rFonts w:ascii="Times New Roman" w:hAnsi="Times New Roman" w:cs="Traditional Arabic" w:hint="cs"/>
          <w:sz w:val="32"/>
          <w:szCs w:val="32"/>
          <w:vertAlign w:val="superscript"/>
          <w:rtl/>
        </w:rPr>
        <w:t>)</w:t>
      </w:r>
      <w:r w:rsidRPr="00F1499E">
        <w:rPr>
          <w:rFonts w:ascii="Times New Roman" w:hAnsi="Times New Roman" w:cs="Traditional Arabic" w:hint="cs"/>
          <w:sz w:val="32"/>
          <w:szCs w:val="32"/>
          <w:rtl/>
        </w:rPr>
        <w:t xml:space="preserve">، أما أول كتاب وصلنا في هذه الفن فهو كتاب السبعة لابن مجاهد (324هـ) شيخ الصنعة وأول من سبّع السبعة، وتواصلت بعده كتب القراءة تتزايد، </w:t>
      </w:r>
      <w:r>
        <w:rPr>
          <w:rFonts w:ascii="Times New Roman" w:hAnsi="Times New Roman" w:cs="Traditional Arabic" w:hint="cs"/>
          <w:sz w:val="32"/>
          <w:szCs w:val="32"/>
          <w:rtl/>
        </w:rPr>
        <w:t>و</w:t>
      </w:r>
      <w:r w:rsidRPr="00F1499E">
        <w:rPr>
          <w:rFonts w:ascii="Times New Roman" w:hAnsi="Times New Roman" w:cs="Traditional Arabic" w:hint="cs"/>
          <w:sz w:val="32"/>
          <w:szCs w:val="32"/>
          <w:rtl/>
        </w:rPr>
        <w:t xml:space="preserve">تقفو أثره، وتنهل من منهله على اختلاف عدد القرّاء في </w:t>
      </w:r>
      <w:r w:rsidRPr="00F1499E">
        <w:rPr>
          <w:rFonts w:cs="Traditional Arabic" w:hint="cs"/>
          <w:sz w:val="32"/>
          <w:szCs w:val="32"/>
          <w:rtl/>
        </w:rPr>
        <w:t xml:space="preserve">كلٍّ </w:t>
      </w:r>
      <w:r w:rsidRPr="00F1499E">
        <w:rPr>
          <w:rFonts w:ascii="Times New Roman" w:hAnsi="Times New Roman" w:cs="Traditional Arabic" w:hint="cs"/>
          <w:sz w:val="32"/>
          <w:szCs w:val="32"/>
          <w:rtl/>
        </w:rPr>
        <w:t>منها</w:t>
      </w:r>
      <w:r w:rsidRPr="00F1499E">
        <w:rPr>
          <w:rFonts w:ascii="Times New Roman" w:hAnsi="Times New Roman" w:cs="Traditional Arabic" w:hint="cs"/>
          <w:sz w:val="32"/>
          <w:szCs w:val="32"/>
          <w:vertAlign w:val="superscript"/>
          <w:rtl/>
        </w:rPr>
        <w:t>(</w:t>
      </w:r>
      <w:r w:rsidRPr="00F1499E">
        <w:rPr>
          <w:rStyle w:val="Appelnotedebasdep"/>
          <w:rFonts w:ascii="Times New Roman" w:hAnsi="Times New Roman" w:cs="Traditional Arabic"/>
          <w:sz w:val="32"/>
          <w:szCs w:val="32"/>
          <w:rtl/>
        </w:rPr>
        <w:footnoteReference w:id="4"/>
      </w:r>
      <w:r w:rsidRPr="00F1499E">
        <w:rPr>
          <w:rFonts w:ascii="Times New Roman" w:hAnsi="Times New Roman" w:cs="Traditional Arabic" w:hint="cs"/>
          <w:sz w:val="32"/>
          <w:szCs w:val="32"/>
          <w:vertAlign w:val="superscript"/>
          <w:rtl/>
        </w:rPr>
        <w:t>)</w:t>
      </w:r>
      <w:r w:rsidRPr="00F1499E">
        <w:rPr>
          <w:rFonts w:ascii="Times New Roman" w:hAnsi="Times New Roman" w:cs="Traditional Arabic" w:hint="cs"/>
          <w:sz w:val="32"/>
          <w:szCs w:val="32"/>
          <w:rtl/>
        </w:rPr>
        <w:t>.</w:t>
      </w:r>
    </w:p>
    <w:p w:rsidR="00440A57" w:rsidRPr="00F1499E" w:rsidRDefault="00440A57" w:rsidP="00440A57">
      <w:pPr>
        <w:widowControl w:val="0"/>
        <w:bidi/>
        <w:spacing w:before="40" w:line="247" w:lineRule="auto"/>
        <w:ind w:firstLine="567"/>
        <w:jc w:val="lowKashida"/>
        <w:rPr>
          <w:rFonts w:ascii="Times New Roman" w:hAnsi="Times New Roman" w:cs="Traditional Arabic"/>
          <w:sz w:val="32"/>
          <w:szCs w:val="32"/>
          <w:rtl/>
        </w:rPr>
      </w:pPr>
      <w:r w:rsidRPr="00F1499E">
        <w:rPr>
          <w:rFonts w:ascii="Times New Roman" w:hAnsi="Times New Roman" w:cs="Traditional Arabic" w:hint="cs"/>
          <w:sz w:val="32"/>
          <w:szCs w:val="32"/>
          <w:rtl/>
        </w:rPr>
        <w:t>هذا وكان أوسع ما وصلنا في علم التجويد كتاب الرعاية لتجويد القراءة وتحقيق التلاوة</w:t>
      </w:r>
      <w:r w:rsidRPr="00F1499E">
        <w:rPr>
          <w:rFonts w:ascii="Times New Roman" w:hAnsi="Times New Roman" w:cs="Traditional Arabic" w:hint="cs"/>
          <w:sz w:val="32"/>
          <w:szCs w:val="32"/>
          <w:vertAlign w:val="superscript"/>
          <w:rtl/>
        </w:rPr>
        <w:t>(</w:t>
      </w:r>
      <w:r w:rsidRPr="00F1499E">
        <w:rPr>
          <w:rStyle w:val="Appelnotedebasdep"/>
          <w:rFonts w:ascii="Times New Roman" w:hAnsi="Times New Roman" w:cs="Traditional Arabic"/>
          <w:sz w:val="32"/>
          <w:szCs w:val="32"/>
          <w:rtl/>
        </w:rPr>
        <w:footnoteReference w:id="5"/>
      </w:r>
      <w:r w:rsidRPr="00F1499E">
        <w:rPr>
          <w:rFonts w:ascii="Times New Roman" w:hAnsi="Times New Roman" w:cs="Traditional Arabic" w:hint="cs"/>
          <w:sz w:val="32"/>
          <w:szCs w:val="32"/>
          <w:vertAlign w:val="superscript"/>
          <w:rtl/>
        </w:rPr>
        <w:t>)</w:t>
      </w:r>
      <w:r w:rsidRPr="00F1499E">
        <w:rPr>
          <w:rFonts w:ascii="Times New Roman" w:hAnsi="Times New Roman" w:cs="Traditional Arabic" w:hint="cs"/>
          <w:sz w:val="32"/>
          <w:szCs w:val="32"/>
          <w:rtl/>
        </w:rPr>
        <w:t xml:space="preserve"> للإمام المقرئ أبي محمد مكي بن أبي طالب القيسي (437هـ) صاحب التصانيف الجليلة في علوم القرآن</w:t>
      </w:r>
      <w:r>
        <w:rPr>
          <w:rFonts w:ascii="Times New Roman" w:hAnsi="Times New Roman" w:cs="Traditional Arabic" w:hint="cs"/>
          <w:sz w:val="32"/>
          <w:szCs w:val="32"/>
          <w:rtl/>
        </w:rPr>
        <w:t>.</w:t>
      </w:r>
    </w:p>
    <w:p w:rsidR="00440A57" w:rsidRPr="0052097A" w:rsidRDefault="00440A57" w:rsidP="00440A57">
      <w:pPr>
        <w:bidi/>
        <w:spacing w:line="240" w:lineRule="auto"/>
        <w:ind w:right="142" w:firstLine="634"/>
        <w:rPr>
          <w:rFonts w:cs="Traditional Arabic"/>
          <w:sz w:val="32"/>
          <w:szCs w:val="32"/>
          <w:rtl/>
        </w:rPr>
      </w:pPr>
      <w:r w:rsidRPr="0052097A">
        <w:rPr>
          <w:rFonts w:cs="Traditional Arabic" w:hint="cs"/>
          <w:sz w:val="32"/>
          <w:szCs w:val="32"/>
          <w:rtl/>
        </w:rPr>
        <w:t xml:space="preserve">وهاهو ابن الجزري (ت844هـ) في كتابه النشر في القراءات العشر، محاولا فيه ضبط كيفية القراءة الصحيحة والاختلاف بين القراءات في ضوابط الأصوات مخرجا وصفة ، وما يطرأ عليها من تبدلات في </w:t>
      </w:r>
      <w:r w:rsidRPr="0052097A">
        <w:rPr>
          <w:rFonts w:cs="Traditional Arabic" w:hint="cs"/>
          <w:sz w:val="32"/>
          <w:szCs w:val="32"/>
          <w:rtl/>
        </w:rPr>
        <w:lastRenderedPageBreak/>
        <w:t>السياق الصوتي الناتج عن مجاورة الأصوات .لكن الجديد الذي جاء به علماء التجويد والقراءات هو مصطلحات صوتية تنم عن أفكارهم الخاصة في هذا المجال .</w:t>
      </w:r>
    </w:p>
    <w:p w:rsidR="00440A57" w:rsidRPr="00BC799B" w:rsidRDefault="00440A57" w:rsidP="00440A57">
      <w:pPr>
        <w:bidi/>
        <w:ind w:right="142"/>
        <w:rPr>
          <w:rFonts w:cs="Traditional Arabic"/>
          <w:color w:val="002060"/>
          <w:sz w:val="32"/>
          <w:szCs w:val="32"/>
          <w:rtl/>
        </w:rPr>
      </w:pPr>
      <w:r>
        <w:rPr>
          <w:rFonts w:hint="cs"/>
          <w:rtl/>
        </w:rPr>
        <w:t>لقد قدّمت هذه المؤلفات وصفاً لأوجه الأداء المختلفة التي تبدّت في القراءات القرآنية</w:t>
      </w:r>
    </w:p>
    <w:p w:rsidR="00440A57" w:rsidRDefault="00440A57" w:rsidP="00440A57">
      <w:pPr>
        <w:bidi/>
        <w:ind w:right="142"/>
        <w:rPr>
          <w:rFonts w:cs="Traditional Arabic"/>
          <w:color w:val="002060"/>
          <w:sz w:val="32"/>
          <w:szCs w:val="32"/>
          <w:rtl/>
        </w:rPr>
      </w:pPr>
    </w:p>
    <w:p w:rsidR="00440A57" w:rsidRDefault="00440A57" w:rsidP="00440A57">
      <w:pPr>
        <w:bidi/>
        <w:ind w:right="142"/>
        <w:rPr>
          <w:rFonts w:cs="Traditional Arabic"/>
          <w:color w:val="002060"/>
          <w:sz w:val="32"/>
          <w:szCs w:val="32"/>
          <w:rtl/>
        </w:rPr>
      </w:pPr>
    </w:p>
    <w:p w:rsidR="00440A57" w:rsidRPr="00783351" w:rsidRDefault="00440A57" w:rsidP="00440A57">
      <w:pPr>
        <w:bidi/>
        <w:spacing w:after="0"/>
        <w:ind w:right="142"/>
        <w:jc w:val="right"/>
        <w:rPr>
          <w:rFonts w:cs="Traditional Arabic"/>
          <w:b/>
          <w:bCs/>
          <w:sz w:val="44"/>
          <w:szCs w:val="44"/>
          <w:rtl/>
        </w:rPr>
      </w:pPr>
      <w:r>
        <w:rPr>
          <w:rFonts w:cs="Traditional Arabic" w:hint="cs"/>
          <w:b/>
          <w:bCs/>
          <w:sz w:val="44"/>
          <w:szCs w:val="44"/>
          <w:rtl/>
        </w:rPr>
        <w:t>10/04/2020</w:t>
      </w:r>
    </w:p>
    <w:p w:rsidR="007F19FA" w:rsidRDefault="007F19FA" w:rsidP="00440A57">
      <w:pPr>
        <w:bidi/>
      </w:pPr>
    </w:p>
    <w:sectPr w:rsidR="007F19FA" w:rsidSect="00AE7D5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FA" w:rsidRDefault="007F19FA" w:rsidP="00440A57">
      <w:pPr>
        <w:spacing w:after="0" w:line="240" w:lineRule="auto"/>
      </w:pPr>
      <w:r>
        <w:separator/>
      </w:r>
    </w:p>
  </w:endnote>
  <w:endnote w:type="continuationSeparator" w:id="1">
    <w:p w:rsidR="007F19FA" w:rsidRDefault="007F19FA" w:rsidP="00440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5672"/>
      <w:docPartObj>
        <w:docPartGallery w:val="Page Numbers (Bottom of Page)"/>
        <w:docPartUnique/>
      </w:docPartObj>
    </w:sdtPr>
    <w:sdtContent>
      <w:p w:rsidR="00D40516" w:rsidRDefault="00D40516">
        <w:pPr>
          <w:pStyle w:val="Pieddepage"/>
          <w:jc w:val="center"/>
        </w:pPr>
        <w:fldSimple w:instr=" PAGE   \* MERGEFORMAT ">
          <w:r>
            <w:rPr>
              <w:noProof/>
            </w:rPr>
            <w:t>1</w:t>
          </w:r>
        </w:fldSimple>
      </w:p>
    </w:sdtContent>
  </w:sdt>
  <w:p w:rsidR="00D40516" w:rsidRDefault="00D405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FA" w:rsidRDefault="007F19FA" w:rsidP="00440A57">
      <w:pPr>
        <w:spacing w:after="0" w:line="240" w:lineRule="auto"/>
      </w:pPr>
      <w:r>
        <w:separator/>
      </w:r>
    </w:p>
  </w:footnote>
  <w:footnote w:type="continuationSeparator" w:id="1">
    <w:p w:rsidR="007F19FA" w:rsidRDefault="007F19FA" w:rsidP="00440A57">
      <w:pPr>
        <w:spacing w:after="0" w:line="240" w:lineRule="auto"/>
      </w:pPr>
      <w:r>
        <w:continuationSeparator/>
      </w:r>
    </w:p>
  </w:footnote>
  <w:footnote w:id="2">
    <w:p w:rsidR="00440A57" w:rsidRPr="00C52C3A" w:rsidRDefault="00440A57" w:rsidP="00440A57">
      <w:pPr>
        <w:pStyle w:val="Notedebasdepage"/>
        <w:widowControl w:val="0"/>
        <w:ind w:left="550" w:hanging="550"/>
        <w:jc w:val="lowKashida"/>
        <w:rPr>
          <w:sz w:val="26"/>
          <w:szCs w:val="26"/>
          <w:rtl/>
        </w:rPr>
      </w:pPr>
      <w:r>
        <w:rPr>
          <w:rFonts w:hint="cs"/>
          <w:sz w:val="26"/>
          <w:szCs w:val="26"/>
          <w:rtl/>
        </w:rPr>
        <w:t>39-</w:t>
      </w:r>
      <w:r w:rsidRPr="00C52C3A">
        <w:rPr>
          <w:rFonts w:hint="cs"/>
          <w:sz w:val="26"/>
          <w:szCs w:val="26"/>
          <w:rtl/>
        </w:rPr>
        <w:tab/>
      </w:r>
      <w:r>
        <w:rPr>
          <w:rFonts w:hint="cs"/>
          <w:sz w:val="26"/>
          <w:szCs w:val="26"/>
          <w:rtl/>
        </w:rPr>
        <w:t xml:space="preserve">أنظر، منصف القماطي، </w:t>
      </w:r>
      <w:r w:rsidRPr="00C52C3A">
        <w:rPr>
          <w:rFonts w:hint="cs"/>
          <w:sz w:val="26"/>
          <w:szCs w:val="26"/>
          <w:rtl/>
        </w:rPr>
        <w:t>الأصوات ووظائفها 88</w:t>
      </w:r>
      <w:r>
        <w:rPr>
          <w:rFonts w:hint="cs"/>
          <w:sz w:val="26"/>
          <w:szCs w:val="26"/>
          <w:rtl/>
        </w:rPr>
        <w:t>.</w:t>
      </w:r>
    </w:p>
  </w:footnote>
  <w:footnote w:id="3">
    <w:p w:rsidR="00440A57" w:rsidRPr="00C52C3A" w:rsidRDefault="00440A57" w:rsidP="00440A57">
      <w:pPr>
        <w:pStyle w:val="Notedebasdepage"/>
        <w:widowControl w:val="0"/>
        <w:spacing w:line="235" w:lineRule="auto"/>
        <w:ind w:left="550" w:hanging="550"/>
        <w:jc w:val="lowKashida"/>
        <w:rPr>
          <w:sz w:val="26"/>
          <w:szCs w:val="26"/>
          <w:rtl/>
        </w:rPr>
      </w:pPr>
      <w:r>
        <w:rPr>
          <w:rFonts w:hint="cs"/>
          <w:sz w:val="26"/>
          <w:szCs w:val="26"/>
          <w:rtl/>
        </w:rPr>
        <w:t>40-</w:t>
      </w:r>
      <w:r w:rsidRPr="00C52C3A">
        <w:rPr>
          <w:rFonts w:hint="cs"/>
          <w:sz w:val="26"/>
          <w:szCs w:val="26"/>
          <w:rtl/>
        </w:rPr>
        <w:tab/>
        <w:t>الن</w:t>
      </w:r>
      <w:r>
        <w:rPr>
          <w:rFonts w:hint="cs"/>
          <w:sz w:val="26"/>
          <w:szCs w:val="26"/>
          <w:rtl/>
        </w:rPr>
        <w:t>ش</w:t>
      </w:r>
      <w:r w:rsidRPr="00C52C3A">
        <w:rPr>
          <w:rFonts w:hint="cs"/>
          <w:sz w:val="26"/>
          <w:szCs w:val="26"/>
          <w:rtl/>
        </w:rPr>
        <w:t>ر 1/34</w:t>
      </w:r>
      <w:smartTag w:uri="urn:schemas-microsoft-com:office:smarttags" w:element="PersonName">
        <w:r>
          <w:rPr>
            <w:rFonts w:hint="cs"/>
            <w:sz w:val="26"/>
            <w:szCs w:val="26"/>
            <w:rtl/>
          </w:rPr>
          <w:t>,</w:t>
        </w:r>
      </w:smartTag>
      <w:r w:rsidRPr="00C52C3A">
        <w:rPr>
          <w:rFonts w:hint="cs"/>
          <w:sz w:val="26"/>
          <w:szCs w:val="26"/>
          <w:rtl/>
        </w:rPr>
        <w:t xml:space="preserve"> وكشف الظنون 2/1317</w:t>
      </w:r>
      <w:r>
        <w:rPr>
          <w:rFonts w:hint="cs"/>
          <w:sz w:val="26"/>
          <w:szCs w:val="26"/>
          <w:rtl/>
        </w:rPr>
        <w:t>.</w:t>
      </w:r>
    </w:p>
  </w:footnote>
  <w:footnote w:id="4">
    <w:p w:rsidR="00440A57" w:rsidRPr="00C52C3A" w:rsidRDefault="00440A57" w:rsidP="00440A57">
      <w:pPr>
        <w:pStyle w:val="Notedebasdepage"/>
        <w:widowControl w:val="0"/>
        <w:spacing w:line="235" w:lineRule="auto"/>
        <w:ind w:left="550" w:hanging="550"/>
        <w:jc w:val="lowKashida"/>
        <w:rPr>
          <w:sz w:val="26"/>
          <w:szCs w:val="26"/>
          <w:rtl/>
        </w:rPr>
      </w:pPr>
      <w:r>
        <w:rPr>
          <w:rFonts w:hint="cs"/>
          <w:sz w:val="26"/>
          <w:szCs w:val="26"/>
          <w:rtl/>
        </w:rPr>
        <w:t>41-</w:t>
      </w:r>
      <w:r w:rsidRPr="00C52C3A">
        <w:rPr>
          <w:rFonts w:hint="cs"/>
          <w:sz w:val="26"/>
          <w:szCs w:val="26"/>
          <w:rtl/>
        </w:rPr>
        <w:tab/>
        <w:t>يراجع فيها النشر 1/34 ـ 35</w:t>
      </w:r>
      <w:r>
        <w:rPr>
          <w:rFonts w:hint="cs"/>
          <w:sz w:val="26"/>
          <w:szCs w:val="26"/>
          <w:rtl/>
        </w:rPr>
        <w:t>,</w:t>
      </w:r>
      <w:r w:rsidRPr="00C52C3A">
        <w:rPr>
          <w:rFonts w:hint="cs"/>
          <w:sz w:val="26"/>
          <w:szCs w:val="26"/>
          <w:rtl/>
        </w:rPr>
        <w:t xml:space="preserve"> وكشف الظنون 2/1317 ـ 1322</w:t>
      </w:r>
      <w:r>
        <w:rPr>
          <w:rFonts w:hint="cs"/>
          <w:sz w:val="26"/>
          <w:szCs w:val="26"/>
          <w:rtl/>
        </w:rPr>
        <w:t>,</w:t>
      </w:r>
      <w:r w:rsidRPr="00C52C3A">
        <w:rPr>
          <w:rFonts w:hint="cs"/>
          <w:sz w:val="26"/>
          <w:szCs w:val="26"/>
          <w:rtl/>
        </w:rPr>
        <w:t xml:space="preserve"> وتاريخ التراث العربي 1/17 ـ 36</w:t>
      </w:r>
      <w:r>
        <w:rPr>
          <w:rFonts w:hint="cs"/>
          <w:sz w:val="26"/>
          <w:szCs w:val="26"/>
          <w:rtl/>
        </w:rPr>
        <w:t>.</w:t>
      </w:r>
    </w:p>
  </w:footnote>
  <w:footnote w:id="5">
    <w:p w:rsidR="00440A57" w:rsidRPr="00C52C3A" w:rsidRDefault="00440A57" w:rsidP="00440A57">
      <w:pPr>
        <w:pStyle w:val="Notedebasdepage"/>
        <w:widowControl w:val="0"/>
        <w:ind w:left="550" w:hanging="550"/>
        <w:jc w:val="lowKashida"/>
        <w:rPr>
          <w:sz w:val="26"/>
          <w:szCs w:val="26"/>
          <w:rtl/>
        </w:rPr>
      </w:pPr>
      <w:r>
        <w:rPr>
          <w:rFonts w:hint="cs"/>
          <w:sz w:val="26"/>
          <w:szCs w:val="26"/>
          <w:rtl/>
        </w:rPr>
        <w:t>42-</w:t>
      </w:r>
      <w:r w:rsidRPr="00C52C3A">
        <w:rPr>
          <w:rFonts w:hint="cs"/>
          <w:sz w:val="26"/>
          <w:szCs w:val="26"/>
          <w:rtl/>
        </w:rPr>
        <w:tab/>
        <w:t>حققه د</w:t>
      </w:r>
      <w:r>
        <w:rPr>
          <w:rFonts w:hint="cs"/>
          <w:sz w:val="26"/>
          <w:szCs w:val="26"/>
          <w:rtl/>
        </w:rPr>
        <w:t>.</w:t>
      </w:r>
      <w:r w:rsidRPr="00C52C3A">
        <w:rPr>
          <w:rFonts w:hint="cs"/>
          <w:sz w:val="26"/>
          <w:szCs w:val="26"/>
          <w:rtl/>
        </w:rPr>
        <w:t xml:space="preserve"> أحمد حسن فرحات</w:t>
      </w:r>
      <w:smartTag w:uri="urn:schemas-microsoft-com:office:smarttags" w:element="PersonName">
        <w:r>
          <w:rPr>
            <w:rFonts w:hint="cs"/>
            <w:sz w:val="26"/>
            <w:szCs w:val="26"/>
            <w:rtl/>
          </w:rPr>
          <w:t>,</w:t>
        </w:r>
      </w:smartTag>
      <w:r w:rsidRPr="00C52C3A">
        <w:rPr>
          <w:rFonts w:hint="cs"/>
          <w:sz w:val="26"/>
          <w:szCs w:val="26"/>
          <w:rtl/>
        </w:rPr>
        <w:t xml:space="preserve"> سنة 1973 بدمشق ونشرته دار الكتب </w:t>
      </w:r>
      <w:r>
        <w:rPr>
          <w:rFonts w:hint="cs"/>
          <w:sz w:val="26"/>
          <w:szCs w:val="26"/>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40A57"/>
    <w:rsid w:val="00440A57"/>
    <w:rsid w:val="007F19FA"/>
    <w:rsid w:val="00AE7D56"/>
    <w:rsid w:val="00D405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440A57"/>
    <w:pPr>
      <w:bidi/>
      <w:spacing w:after="0" w:line="240" w:lineRule="auto"/>
    </w:pPr>
    <w:rPr>
      <w:rFonts w:ascii="Traditional Arabic" w:eastAsia="Times New Roman" w:hAnsi="Traditional Arabic" w:cs="Traditional Arabic"/>
      <w:color w:val="000000"/>
      <w:sz w:val="20"/>
      <w:szCs w:val="20"/>
      <w:lang w:val="en-US" w:eastAsia="en-US"/>
    </w:rPr>
  </w:style>
  <w:style w:type="character" w:customStyle="1" w:styleId="NotedebasdepageCar">
    <w:name w:val="Note de bas de page Car"/>
    <w:basedOn w:val="Policepardfaut"/>
    <w:link w:val="Notedebasdepage"/>
    <w:semiHidden/>
    <w:rsid w:val="00440A57"/>
    <w:rPr>
      <w:rFonts w:ascii="Traditional Arabic" w:eastAsia="Times New Roman" w:hAnsi="Traditional Arabic" w:cs="Traditional Arabic"/>
      <w:color w:val="000000"/>
      <w:sz w:val="20"/>
      <w:szCs w:val="20"/>
      <w:lang w:val="en-US" w:eastAsia="en-US"/>
    </w:rPr>
  </w:style>
  <w:style w:type="character" w:styleId="Appelnotedebasdep">
    <w:name w:val="footnote reference"/>
    <w:basedOn w:val="Policepardfaut"/>
    <w:semiHidden/>
    <w:rsid w:val="00440A57"/>
    <w:rPr>
      <w:vertAlign w:val="superscript"/>
    </w:rPr>
  </w:style>
  <w:style w:type="paragraph" w:styleId="En-tte">
    <w:name w:val="header"/>
    <w:basedOn w:val="Normal"/>
    <w:link w:val="En-tteCar"/>
    <w:uiPriority w:val="99"/>
    <w:semiHidden/>
    <w:unhideWhenUsed/>
    <w:rsid w:val="00D405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0516"/>
  </w:style>
  <w:style w:type="paragraph" w:styleId="Pieddepage">
    <w:name w:val="footer"/>
    <w:basedOn w:val="Normal"/>
    <w:link w:val="PieddepageCar"/>
    <w:uiPriority w:val="99"/>
    <w:unhideWhenUsed/>
    <w:rsid w:val="00D405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5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1672</Characters>
  <Application>Microsoft Office Word</Application>
  <DocSecurity>0</DocSecurity>
  <Lines>13</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cp:revision>
  <dcterms:created xsi:type="dcterms:W3CDTF">2006-07-20T00:17:00Z</dcterms:created>
  <dcterms:modified xsi:type="dcterms:W3CDTF">2006-07-20T03:23:00Z</dcterms:modified>
</cp:coreProperties>
</file>