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77" w:rsidRPr="001B3D95" w:rsidRDefault="00C26A77" w:rsidP="00C26A77">
      <w:pPr>
        <w:bidi/>
        <w:ind w:right="142"/>
        <w:rPr>
          <w:rFonts w:cs="Traditional Arabic"/>
          <w:b/>
          <w:bCs/>
          <w:sz w:val="40"/>
          <w:szCs w:val="40"/>
          <w:u w:val="single"/>
          <w:rtl/>
        </w:rPr>
      </w:pPr>
      <w:r>
        <w:rPr>
          <w:rFonts w:cs="Traditional Arabic" w:hint="cs"/>
          <w:b/>
          <w:bCs/>
          <w:sz w:val="40"/>
          <w:szCs w:val="40"/>
          <w:u w:val="single"/>
          <w:rtl/>
        </w:rPr>
        <w:t>-الدرس(14):الألف با</w:t>
      </w:r>
      <w:r>
        <w:rPr>
          <w:rFonts w:cs="Traditional Arabic" w:hint="eastAsia"/>
          <w:b/>
          <w:bCs/>
          <w:sz w:val="40"/>
          <w:szCs w:val="40"/>
          <w:u w:val="single"/>
          <w:rtl/>
        </w:rPr>
        <w:t>ء</w:t>
      </w:r>
      <w:r>
        <w:rPr>
          <w:rFonts w:cs="Traditional Arabic" w:hint="cs"/>
          <w:b/>
          <w:bCs/>
          <w:sz w:val="40"/>
          <w:szCs w:val="40"/>
          <w:u w:val="single"/>
          <w:rtl/>
        </w:rPr>
        <w:t xml:space="preserve"> الصوتية العالمية:</w:t>
      </w:r>
    </w:p>
    <w:p w:rsidR="00C26A77" w:rsidRPr="00654859" w:rsidRDefault="00C26A77" w:rsidP="00C26A77">
      <w:pPr>
        <w:bidi/>
        <w:ind w:firstLine="536"/>
        <w:rPr>
          <w:rFonts w:cs="Traditional Arabic"/>
          <w:sz w:val="36"/>
          <w:szCs w:val="36"/>
          <w:rtl/>
        </w:rPr>
      </w:pPr>
      <w:proofErr w:type="spellStart"/>
      <w:r w:rsidRPr="00654859">
        <w:rPr>
          <w:rFonts w:cs="Traditional Arabic" w:hint="cs"/>
          <w:sz w:val="36"/>
          <w:szCs w:val="36"/>
          <w:rtl/>
        </w:rPr>
        <w:t>الألفباء</w:t>
      </w:r>
      <w:proofErr w:type="spellEnd"/>
      <w:r w:rsidRPr="00654859">
        <w:rPr>
          <w:rFonts w:cs="Traditional Arabic" w:hint="cs"/>
          <w:sz w:val="36"/>
          <w:szCs w:val="36"/>
          <w:rtl/>
        </w:rPr>
        <w:t xml:space="preserve"> الصوتية العالمية هي كتابة صوتية تحاول أن تُجسّد كل الأصوات الموجودة في لغات العالم برموز لاتينية ، وهي على نوعين : ضيقة وموسّعة .</w:t>
      </w:r>
    </w:p>
    <w:p w:rsidR="00C26A77" w:rsidRPr="00654859" w:rsidRDefault="00C26A77" w:rsidP="00C26A77">
      <w:pPr>
        <w:bidi/>
        <w:ind w:firstLine="536"/>
        <w:rPr>
          <w:rFonts w:cs="Traditional Arabic"/>
          <w:sz w:val="36"/>
          <w:szCs w:val="36"/>
          <w:rtl/>
        </w:rPr>
      </w:pPr>
      <w:r w:rsidRPr="00654859">
        <w:rPr>
          <w:rFonts w:cs="Traditional Arabic" w:hint="cs"/>
          <w:sz w:val="36"/>
          <w:szCs w:val="36"/>
          <w:rtl/>
        </w:rPr>
        <w:t xml:space="preserve">فالضيّقة هي التي تراعي دقائق النطق وتفاصيله الجزئية ، والموسّعة هي التي تراعي كتابة الوحدات الصوتية فقط، رمز واحد لكل </w:t>
      </w:r>
      <w:proofErr w:type="spellStart"/>
      <w:r w:rsidRPr="00654859">
        <w:rPr>
          <w:rFonts w:cs="Traditional Arabic" w:hint="cs"/>
          <w:sz w:val="36"/>
          <w:szCs w:val="36"/>
          <w:rtl/>
        </w:rPr>
        <w:t>فونيم</w:t>
      </w:r>
      <w:proofErr w:type="spellEnd"/>
      <w:r w:rsidRPr="00654859">
        <w:rPr>
          <w:rFonts w:cs="Traditional Arabic" w:hint="cs"/>
          <w:sz w:val="36"/>
          <w:szCs w:val="36"/>
          <w:rtl/>
        </w:rPr>
        <w:t xml:space="preserve"> ، </w:t>
      </w:r>
      <w:proofErr w:type="spellStart"/>
      <w:r w:rsidRPr="00654859">
        <w:rPr>
          <w:rFonts w:cs="Traditional Arabic" w:hint="cs"/>
          <w:sz w:val="36"/>
          <w:szCs w:val="36"/>
          <w:rtl/>
        </w:rPr>
        <w:t>اما</w:t>
      </w:r>
      <w:proofErr w:type="spellEnd"/>
      <w:r w:rsidRPr="00654859">
        <w:rPr>
          <w:rFonts w:cs="Traditional Arabic" w:hint="cs"/>
          <w:sz w:val="36"/>
          <w:szCs w:val="36"/>
          <w:rtl/>
        </w:rPr>
        <w:t xml:space="preserve"> في الضيقة فقد يكون لصوت ما عدة تنوعات بحسب ما يعرض لها من صفات نطقية سياقية، وبالتالي يجب ضبط هذا برمز أدق فيه علامة خصوصية.</w:t>
      </w:r>
    </w:p>
    <w:p w:rsidR="00C26A77" w:rsidRPr="00654859" w:rsidRDefault="00C26A77" w:rsidP="00C26A77">
      <w:pPr>
        <w:bidi/>
        <w:ind w:firstLine="536"/>
        <w:rPr>
          <w:rFonts w:cs="Traditional Arabic"/>
          <w:sz w:val="36"/>
          <w:szCs w:val="36"/>
          <w:rtl/>
        </w:rPr>
      </w:pPr>
      <w:r w:rsidRPr="00654859">
        <w:rPr>
          <w:rFonts w:cs="Traditional Arabic" w:hint="cs"/>
          <w:sz w:val="36"/>
          <w:szCs w:val="36"/>
          <w:rtl/>
        </w:rPr>
        <w:t xml:space="preserve">لكن كلا النظامين يمكن استعماله في اللغة العربية ، ولكننا سنكتفي بنظام </w:t>
      </w:r>
      <w:proofErr w:type="spellStart"/>
      <w:r w:rsidRPr="00654859">
        <w:rPr>
          <w:rFonts w:cs="Traditional Arabic" w:hint="cs"/>
          <w:sz w:val="36"/>
          <w:szCs w:val="36"/>
          <w:rtl/>
        </w:rPr>
        <w:t>الألفباء</w:t>
      </w:r>
      <w:proofErr w:type="spellEnd"/>
      <w:r w:rsidRPr="00654859">
        <w:rPr>
          <w:rFonts w:cs="Traditional Arabic" w:hint="cs"/>
          <w:sz w:val="36"/>
          <w:szCs w:val="36"/>
          <w:rtl/>
        </w:rPr>
        <w:t xml:space="preserve"> الواسعة ن حيث تستطيع الوفاء بأغراض الدراسة الحالية والتمثيل لها. أي </w:t>
      </w:r>
      <w:proofErr w:type="gramStart"/>
      <w:r w:rsidRPr="00654859">
        <w:rPr>
          <w:rFonts w:cs="Traditional Arabic" w:hint="cs"/>
          <w:sz w:val="36"/>
          <w:szCs w:val="36"/>
          <w:rtl/>
        </w:rPr>
        <w:t>التمثيل</w:t>
      </w:r>
      <w:proofErr w:type="gramEnd"/>
      <w:r w:rsidRPr="00654859">
        <w:rPr>
          <w:rFonts w:cs="Traditional Arabic" w:hint="cs"/>
          <w:sz w:val="36"/>
          <w:szCs w:val="36"/>
          <w:rtl/>
        </w:rPr>
        <w:t xml:space="preserve"> لتلك الرموز التي تشير إلى أصوات اللغة العربية الفصيحة دون التوسّع كثيرا في اللهجات. </w:t>
      </w:r>
      <w:proofErr w:type="gramStart"/>
      <w:r w:rsidRPr="00654859">
        <w:rPr>
          <w:rFonts w:cs="Traditional Arabic" w:hint="cs"/>
          <w:sz w:val="36"/>
          <w:szCs w:val="36"/>
          <w:rtl/>
        </w:rPr>
        <w:t>أمّا</w:t>
      </w:r>
      <w:proofErr w:type="gramEnd"/>
      <w:r w:rsidRPr="00654859">
        <w:rPr>
          <w:rFonts w:cs="Traditional Arabic" w:hint="cs"/>
          <w:sz w:val="36"/>
          <w:szCs w:val="36"/>
          <w:rtl/>
        </w:rPr>
        <w:t xml:space="preserve"> الرموز التي لا يوجد لها مقابل في العربية فهي رموز في اللاتينية أو في لغات أخرى.</w:t>
      </w:r>
    </w:p>
    <w:p w:rsidR="00C26A77" w:rsidRPr="00654859" w:rsidRDefault="00C26A77" w:rsidP="00C26A77">
      <w:pPr>
        <w:bidi/>
        <w:ind w:firstLine="536"/>
        <w:rPr>
          <w:rFonts w:cs="Traditional Arabic"/>
          <w:sz w:val="36"/>
          <w:szCs w:val="36"/>
          <w:rtl/>
        </w:rPr>
      </w:pPr>
      <w:r w:rsidRPr="00654859">
        <w:rPr>
          <w:rFonts w:cs="Traditional Arabic" w:hint="cs"/>
          <w:sz w:val="36"/>
          <w:szCs w:val="36"/>
          <w:rtl/>
        </w:rPr>
        <w:t xml:space="preserve">وفيما يلي بيان بالرموز التي تصوّر الوحدات الصوتية في اللغة </w:t>
      </w:r>
      <w:proofErr w:type="gramStart"/>
      <w:r w:rsidRPr="00654859">
        <w:rPr>
          <w:rFonts w:cs="Traditional Arabic" w:hint="cs"/>
          <w:sz w:val="36"/>
          <w:szCs w:val="36"/>
          <w:rtl/>
        </w:rPr>
        <w:t>العربية ،</w:t>
      </w:r>
      <w:proofErr w:type="gramEnd"/>
      <w:r w:rsidRPr="00654859">
        <w:rPr>
          <w:rFonts w:cs="Traditional Arabic" w:hint="cs"/>
          <w:sz w:val="36"/>
          <w:szCs w:val="36"/>
          <w:rtl/>
        </w:rPr>
        <w:t xml:space="preserve"> مصحوبة بما يقابلها من رموز الكتابة العالمية.</w:t>
      </w:r>
    </w:p>
    <w:p w:rsidR="00C26A77" w:rsidRDefault="00C26A77" w:rsidP="00C26A77">
      <w:pPr>
        <w:bidi/>
        <w:rPr>
          <w:rFonts w:hint="cs"/>
          <w:rtl/>
          <w:lang w:val="en-US" w:bidi="ar-DZ"/>
        </w:rPr>
      </w:pPr>
    </w:p>
    <w:p w:rsidR="00B57D18" w:rsidRDefault="00B57D18" w:rsidP="00B57D18">
      <w:pPr>
        <w:bidi/>
        <w:rPr>
          <w:rFonts w:hint="cs"/>
          <w:rtl/>
          <w:lang w:val="en-US" w:bidi="ar-DZ"/>
        </w:rPr>
      </w:pPr>
    </w:p>
    <w:p w:rsidR="00B57D18" w:rsidRDefault="00B57D18" w:rsidP="00B57D18">
      <w:pPr>
        <w:bidi/>
        <w:rPr>
          <w:rFonts w:hint="cs"/>
          <w:rtl/>
          <w:lang w:val="en-US" w:bidi="ar-DZ"/>
        </w:rPr>
      </w:pPr>
    </w:p>
    <w:p w:rsidR="00B57D18" w:rsidRDefault="00B57D18" w:rsidP="00B57D18">
      <w:pPr>
        <w:bidi/>
        <w:rPr>
          <w:rFonts w:hint="cs"/>
          <w:rtl/>
          <w:lang w:val="en-US" w:bidi="ar-DZ"/>
        </w:rPr>
      </w:pPr>
    </w:p>
    <w:p w:rsidR="00B57D18" w:rsidRDefault="00B57D18" w:rsidP="00B57D18">
      <w:pPr>
        <w:bidi/>
        <w:rPr>
          <w:rFonts w:hint="cs"/>
          <w:rtl/>
          <w:lang w:val="en-US" w:bidi="ar-DZ"/>
        </w:rPr>
      </w:pPr>
    </w:p>
    <w:p w:rsidR="00B57D18" w:rsidRDefault="00B57D18" w:rsidP="00B57D18">
      <w:pPr>
        <w:bidi/>
        <w:rPr>
          <w:rFonts w:hint="cs"/>
          <w:rtl/>
          <w:lang w:val="en-US" w:bidi="ar-DZ"/>
        </w:rPr>
      </w:pPr>
    </w:p>
    <w:p w:rsidR="00B57D18" w:rsidRDefault="00B57D18" w:rsidP="00B57D18">
      <w:pPr>
        <w:bidi/>
        <w:rPr>
          <w:rFonts w:hint="cs"/>
          <w:rtl/>
          <w:lang w:val="en-US" w:bidi="ar-DZ"/>
        </w:rPr>
      </w:pPr>
    </w:p>
    <w:p w:rsidR="00B57D18" w:rsidRDefault="00B57D18" w:rsidP="00B57D18">
      <w:pPr>
        <w:bidi/>
        <w:rPr>
          <w:rFonts w:hint="cs"/>
          <w:rtl/>
          <w:lang w:val="en-US" w:bidi="ar-DZ"/>
        </w:rPr>
      </w:pPr>
    </w:p>
    <w:p w:rsidR="00B57D18" w:rsidRPr="00B57D18" w:rsidRDefault="00B57D18" w:rsidP="00B57D18">
      <w:pPr>
        <w:bidi/>
        <w:rPr>
          <w:rFonts w:hint="cs"/>
          <w:rtl/>
          <w:lang w:val="en-US" w:bidi="ar-DZ"/>
        </w:rPr>
      </w:pPr>
    </w:p>
    <w:p w:rsidR="00D22070" w:rsidRPr="00285489" w:rsidRDefault="00D22070" w:rsidP="00D22070">
      <w:pPr>
        <w:bidi/>
        <w:ind w:right="142" w:firstLine="209"/>
        <w:rPr>
          <w:rFonts w:cs="Traditional Arabic"/>
          <w:b/>
          <w:bCs/>
          <w:sz w:val="40"/>
          <w:szCs w:val="40"/>
          <w:u w:val="single"/>
          <w:rtl/>
        </w:rPr>
      </w:pPr>
      <w:r>
        <w:rPr>
          <w:rFonts w:cs="Traditional Arabic" w:hint="cs"/>
          <w:b/>
          <w:bCs/>
          <w:sz w:val="40"/>
          <w:szCs w:val="40"/>
          <w:u w:val="single"/>
          <w:rtl/>
        </w:rPr>
        <w:lastRenderedPageBreak/>
        <w:t>جدول الكتابة الصوتية العالمية ورموزها.</w:t>
      </w:r>
    </w:p>
    <w:p w:rsidR="00544CFD" w:rsidRDefault="00D22070" w:rsidP="00C26A77">
      <w:pPr>
        <w:bidi/>
        <w:rPr>
          <w:rtl/>
        </w:rPr>
      </w:pPr>
      <w:r w:rsidRPr="00D22070">
        <w:rPr>
          <w:rFonts w:cs="Arial"/>
          <w:noProof/>
          <w:rtl/>
        </w:rPr>
        <w:drawing>
          <wp:inline distT="0" distB="0" distL="0" distR="0">
            <wp:extent cx="4992337" cy="6601651"/>
            <wp:effectExtent l="19050" t="0" r="0" b="0"/>
            <wp:docPr id="20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660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070" w:rsidRDefault="00D22070" w:rsidP="00D22070">
      <w:pPr>
        <w:bidi/>
        <w:rPr>
          <w:rtl/>
        </w:rPr>
      </w:pPr>
      <w:r w:rsidRPr="00D22070">
        <w:rPr>
          <w:rFonts w:cs="Arial"/>
          <w:noProof/>
          <w:rtl/>
        </w:rPr>
        <w:lastRenderedPageBreak/>
        <w:drawing>
          <wp:inline distT="0" distB="0" distL="0" distR="0">
            <wp:extent cx="4993640" cy="5656467"/>
            <wp:effectExtent l="19050" t="0" r="0" b="0"/>
            <wp:docPr id="22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565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070" w:rsidRDefault="00D22070" w:rsidP="00D22070">
      <w:pPr>
        <w:bidi/>
        <w:rPr>
          <w:rtl/>
        </w:rPr>
      </w:pPr>
      <w:r w:rsidRPr="00D22070">
        <w:rPr>
          <w:rFonts w:cs="Arial"/>
          <w:noProof/>
          <w:rtl/>
        </w:rPr>
        <w:drawing>
          <wp:inline distT="0" distB="0" distL="0" distR="0">
            <wp:extent cx="4993640" cy="2259600"/>
            <wp:effectExtent l="19050" t="0" r="0" b="0"/>
            <wp:docPr id="23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225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070" w:rsidRPr="00D22070" w:rsidRDefault="00D22070" w:rsidP="00D22070">
      <w:pPr>
        <w:bidi/>
        <w:ind w:right="142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هذا ونشير إلى أنّ ليس كل رموز الألفبائية الصوتية العالمية </w:t>
      </w:r>
      <w:r>
        <w:rPr>
          <w:rFonts w:cs="Traditional Arabic"/>
          <w:b/>
          <w:bCs/>
          <w:sz w:val="32"/>
          <w:szCs w:val="32"/>
        </w:rPr>
        <w:t>(IPA)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حاضرة في هذا الجدول ، بل مثّلنا فقط لما هو موجود من وحدات صوتية في اللغة العربية.</w:t>
      </w:r>
    </w:p>
    <w:sectPr w:rsidR="00D22070" w:rsidRPr="00D22070" w:rsidSect="00544C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52C" w:rsidRDefault="003D652C" w:rsidP="00D22070">
      <w:pPr>
        <w:spacing w:after="0" w:line="240" w:lineRule="auto"/>
      </w:pPr>
      <w:r>
        <w:separator/>
      </w:r>
    </w:p>
  </w:endnote>
  <w:endnote w:type="continuationSeparator" w:id="1">
    <w:p w:rsidR="003D652C" w:rsidRDefault="003D652C" w:rsidP="00D2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2282"/>
      <w:docPartObj>
        <w:docPartGallery w:val="Page Numbers (Bottom of Page)"/>
        <w:docPartUnique/>
      </w:docPartObj>
    </w:sdtPr>
    <w:sdtContent>
      <w:p w:rsidR="00B57D18" w:rsidRDefault="00B57D18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57D18" w:rsidRDefault="00B57D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52C" w:rsidRDefault="003D652C" w:rsidP="00D22070">
      <w:pPr>
        <w:spacing w:after="0" w:line="240" w:lineRule="auto"/>
      </w:pPr>
      <w:r>
        <w:separator/>
      </w:r>
    </w:p>
  </w:footnote>
  <w:footnote w:type="continuationSeparator" w:id="1">
    <w:p w:rsidR="003D652C" w:rsidRDefault="003D652C" w:rsidP="00D22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6A77"/>
    <w:rsid w:val="003D652C"/>
    <w:rsid w:val="00544CFD"/>
    <w:rsid w:val="00B57D18"/>
    <w:rsid w:val="00C26A77"/>
    <w:rsid w:val="00D2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0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22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2070"/>
  </w:style>
  <w:style w:type="paragraph" w:styleId="Pieddepage">
    <w:name w:val="footer"/>
    <w:basedOn w:val="Normal"/>
    <w:link w:val="PieddepageCar"/>
    <w:uiPriority w:val="99"/>
    <w:unhideWhenUsed/>
    <w:rsid w:val="00D22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4</cp:revision>
  <dcterms:created xsi:type="dcterms:W3CDTF">2006-07-20T00:30:00Z</dcterms:created>
  <dcterms:modified xsi:type="dcterms:W3CDTF">2006-07-20T03:25:00Z</dcterms:modified>
</cp:coreProperties>
</file>