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1" w:rsidRPr="00E5565D" w:rsidRDefault="008E4895" w:rsidP="004A5B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قسم الفلسفة</w:t>
      </w:r>
      <w:r w:rsidR="00DF2655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 كلية العلوم</w:t>
      </w:r>
      <w:r w:rsidR="00024BD3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َ</w:t>
      </w:r>
      <w:r w:rsidR="00DF2655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6A36C6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الإنسانية</w:t>
      </w:r>
      <w:r w:rsidR="00DF2655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والاجتماعية-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جامعة 08 ماي 1945 قالمة.</w:t>
      </w:r>
    </w:p>
    <w:p w:rsidR="008E4895" w:rsidRPr="00E5565D" w:rsidRDefault="008E4895" w:rsidP="00E5565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مقياس: علم الكلام</w:t>
      </w:r>
      <w:r w:rsid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8E4895" w:rsidRPr="00E5565D" w:rsidRDefault="008E4895" w:rsidP="004A5B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</w:t>
      </w:r>
      <w:r w:rsidR="00672D97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</w:t>
      </w:r>
      <w:r w:rsidR="00E8027D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أستاذ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المادة: رابح مراجي</w:t>
      </w:r>
    </w:p>
    <w:p w:rsidR="002E3AA6" w:rsidRDefault="00D63718" w:rsidP="002E3AA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الموضوع: </w:t>
      </w:r>
      <w:r w:rsidR="00520A83"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الأشعري والأ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شعرية</w:t>
      </w:r>
      <w:r w:rsidR="002E3A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DF2655" w:rsidRPr="00E5565D" w:rsidRDefault="00D63718" w:rsidP="002E3AA6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مق</w:t>
      </w:r>
      <w:r w:rsidR="002E3A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ـــــ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دم</w:t>
      </w:r>
      <w:r w:rsidR="002E3AA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</w:t>
      </w:r>
      <w:r w:rsidRPr="00E556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ة:</w:t>
      </w:r>
    </w:p>
    <w:p w:rsidR="00D63718" w:rsidRDefault="002E3AA6" w:rsidP="00B02D35">
      <w:pPr>
        <w:bidi/>
        <w:spacing w:after="0" w:line="48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تعد الأ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مدرسة كلامية من اكبر المدارس التي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نشأت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بداية الحركة الكلامية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الإسلامية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وكان وجودها واقع بين طرفين متغالبين طرف يميل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أصحابه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الأخذ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بالعقل في مقابل </w:t>
      </w:r>
      <w:r w:rsidR="00E5565D">
        <w:rPr>
          <w:rFonts w:asciiTheme="majorBidi" w:hAnsiTheme="majorBidi" w:cstheme="majorBidi" w:hint="cs"/>
          <w:sz w:val="32"/>
          <w:szCs w:val="32"/>
          <w:rtl/>
          <w:lang w:bidi="ar-DZ"/>
        </w:rPr>
        <w:t>النص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ومالوا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D6371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ميلا كبيرا، وطرف ثاني 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اخذ بالعكس من ذلك فقد مال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الأخذ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بالنقل والركون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إليه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ويمثل التيار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الأول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المعتزلة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التيار الثاني في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مثله السلف( السنة) ولذلك فان الأ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قد وقفت موقفا وسطا فهي لم تقل بالعقل كمنهج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5565D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من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أرائها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الكلامية ولم تقل بالسنة كمنهج وحيد في حل بعض المسائل والقضايا، ولذلك تراها تهاجم من الطرفين، فقد نقدها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مت</w:t>
      </w:r>
      <w:r w:rsidR="00E5565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خروا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المعتزلة وعلى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رأسهم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القاضي عبد الجبار، ونقدها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متا خروا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السلف وعلى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رأسهم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ابن حزم وابن تيمية.</w:t>
      </w:r>
    </w:p>
    <w:p w:rsidR="00A63D45" w:rsidRDefault="00520A83" w:rsidP="00B02D35">
      <w:pPr>
        <w:bidi/>
        <w:spacing w:after="0" w:line="48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إن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أراء الأ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الواقعة وسطا بين الطرفين المتناقضين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أضحت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دستورا استمسك به الخلف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النهاية، واستقر بوجه خاص من القرون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الأخيرة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وعصور التدهور الفكري </w:t>
      </w:r>
      <w:r w:rsidR="001E49FD">
        <w:rPr>
          <w:rFonts w:asciiTheme="majorBidi" w:hAnsiTheme="majorBidi" w:cstheme="majorBidi" w:hint="cs"/>
          <w:sz w:val="32"/>
          <w:szCs w:val="32"/>
          <w:rtl/>
          <w:lang w:bidi="ar-DZ"/>
        </w:rPr>
        <w:t>أميل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التقليد والمحاكاة، تعتبر بما قاله السابقون ولا بد لها على التغيير والتجديد وكم من حلول وسطا قدر لها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تحيا </w:t>
      </w:r>
      <w:r w:rsidR="001E49FD">
        <w:rPr>
          <w:rFonts w:asciiTheme="majorBidi" w:hAnsiTheme="majorBidi" w:cstheme="majorBidi" w:hint="cs"/>
          <w:sz w:val="32"/>
          <w:szCs w:val="32"/>
          <w:rtl/>
          <w:lang w:bidi="ar-DZ"/>
        </w:rPr>
        <w:t>وتعمر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A63D45" w:rsidRDefault="00520A83" w:rsidP="00B02D35">
      <w:pPr>
        <w:bidi/>
        <w:spacing w:after="0" w:line="48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لقد ظهرت م</w:t>
      </w:r>
      <w:r w:rsidR="001E49F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رسة الأ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وارتبطت باسم احد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أقطاب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E49FD">
        <w:rPr>
          <w:rFonts w:asciiTheme="majorBidi" w:hAnsiTheme="majorBidi" w:cstheme="majorBidi" w:hint="cs"/>
          <w:sz w:val="32"/>
          <w:szCs w:val="32"/>
          <w:rtl/>
          <w:lang w:bidi="ar-DZ"/>
        </w:rPr>
        <w:t>مؤسسها،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الذي كان له الفضل في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تأسيس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المدرسة وذلك بعدما انقلب على المعتزلة وهاجم فكرهم الذي </w:t>
      </w:r>
      <w:r w:rsidR="00A63D45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حسبه </w:t>
      </w:r>
      <w:r w:rsidR="00A63D45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يخدم العقيدة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الإسلامية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بل يؤدي هذا الفكر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تشتيت وتفريق المسلمين</w:t>
      </w:r>
      <w:r w:rsidR="001E49F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ولذلك فانه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أردنا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معرفة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أراء</w:t>
      </w:r>
      <w:r w:rsidR="00A63D4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المدرسة، فانه يجب 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علينا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نعرف مؤسسي هذه المدرسة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أولا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والأسباب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أدت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هروبه من الاعتزال ثم بعد ذلك نعرف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أفكار</w:t>
      </w:r>
      <w:r w:rsidR="008D462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المدرسة. </w:t>
      </w:r>
    </w:p>
    <w:p w:rsidR="008D462F" w:rsidRDefault="008D462F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02D35" w:rsidRDefault="00B02D35" w:rsidP="00B02D35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8D462F" w:rsidRDefault="005F5903" w:rsidP="004A5B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F590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>اسمه ومولده:</w:t>
      </w:r>
    </w:p>
    <w:p w:rsidR="005F5903" w:rsidRDefault="002E3AA6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هو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علي بن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إسماعيل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إسحاق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سالم بن عبد الله بن موسي بن بلال بن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بردة بن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موسي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فهو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ينتسب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موسي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احد الحكمين في معركة صفين( بين علي ومعاوية).</w:t>
      </w:r>
    </w:p>
    <w:p w:rsidR="005F5903" w:rsidRDefault="005F5903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ولد بالبصرة سنة 260هـ ونشا في بغداد وبها كذلك توفي سنة 324هـ ودفن فيها.</w:t>
      </w:r>
    </w:p>
    <w:p w:rsidR="00B02D35" w:rsidRDefault="00B02D35" w:rsidP="00B02D3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F5903" w:rsidRDefault="00B02D35" w:rsidP="00B02D35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>نش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بيت علم وجاه، وا</w:t>
      </w:r>
      <w:r w:rsidR="002E3AA6">
        <w:rPr>
          <w:rFonts w:asciiTheme="majorBidi" w:hAnsiTheme="majorBidi" w:cstheme="majorBidi" w:hint="cs"/>
          <w:sz w:val="32"/>
          <w:szCs w:val="32"/>
          <w:rtl/>
          <w:lang w:bidi="ar-DZ"/>
        </w:rPr>
        <w:t>خذ ينهل من علوم الدين حتى صار إماما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مشهورا حيث لازم المعتزلة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فترة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طويلة من عمره حتى بلغ سن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الأربعين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وذلك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بأخذه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العلوم علي يد احد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أقطاب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المعتزلة وهو الجبائي، وقيل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الأخير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 تزوج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أمه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وكان عمره حوالي 10 سنين حتى لقد صار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إماما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الاعتزال وكان ينوب عن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أستاذه</w:t>
      </w:r>
      <w:r w:rsidR="005F59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المناظرة حيث بلغ رتبة كبيرة.</w:t>
      </w:r>
    </w:p>
    <w:p w:rsidR="003E05E2" w:rsidRDefault="005F5903" w:rsidP="002E3AA6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وحينما بلغ الاربيعن من عمره تخلي عن الاعتزال وانفصل عن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أستاذه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وكرس نفسه للدفاع عن العقيدة منطلقا من موقف مماثل لموقف السلف، وهو عدم الخوض فيما لا ينبغي الخوض فيه من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أمور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العقائد كالصفات لله تعالي،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وإثباتها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كما هي، وناضر المحدثين في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أرائهم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العقائد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وألف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كتابه"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الإبانة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" على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منهجهم حيث صرح في بدايته انه يقول بما قال 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>به احمد بن حنبل، حيث يقول: قولنا الذي نقول به، وديانتنا التي ندين بها، التمسك بكتاب الله ربنا عزوجل، وسنة نبينا محمد صلي الله عليه وسلم، وما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روي عن الصحابة والتابعين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وأئمة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ونحن بذلك معتصمون، وبما كان يقول به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عبد الله احمد بن حنبل نضر الله وجهه ورفع درجته،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وأجزل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مثوبته قائلون ولما خالف قوله مخالفون"، وقد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أكد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هذا الكلام بعض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الأئمة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اللاحقين، فقد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أشار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ذلك ابن عساكر في نصه" اتفق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ا ن</w:t>
      </w:r>
      <w:r w:rsidR="002E3A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رضي الله عنه كان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إماما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أئمة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ومذهبه مذهب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الحديث، تكلم في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أصول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الديانات على طريقة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السنة و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ر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على المخالفين من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الزيغ والبدع".</w:t>
      </w:r>
    </w:p>
    <w:p w:rsidR="003E05E2" w:rsidRDefault="00B02D35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>ويقول السبكي في طبقات الشافعية" اعلم ا ن</w:t>
      </w:r>
      <w:r w:rsidR="002E3AA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أبا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لم يبدع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رأيا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ولم ينشئ مذهبا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وإنما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مقرر لمذهب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السلف، مناضل عما كانت عليه صحابة رسول الله(ص) فالانتساب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إليه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إنما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هو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بأنه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عقد على طريقة السلف نطاقا،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وأقام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الحجج والبراهين عليه، فصار المقتدي به في ذلك، السالك سبيله من الدلائل ليسمي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أشعريا</w:t>
      </w:r>
      <w:r w:rsidR="003E05E2">
        <w:rPr>
          <w:rFonts w:asciiTheme="majorBidi" w:hAnsiTheme="majorBidi" w:cstheme="majorBidi" w:hint="cs"/>
          <w:sz w:val="32"/>
          <w:szCs w:val="32"/>
          <w:rtl/>
          <w:lang w:bidi="ar-DZ"/>
        </w:rPr>
        <w:t>".</w:t>
      </w:r>
    </w:p>
    <w:p w:rsidR="00DE376F" w:rsidRDefault="00DE376F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A5BCB" w:rsidRDefault="004A5BCB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2C1F" w:rsidRDefault="00592C1F" w:rsidP="004A5B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92C1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مؤلف</w:t>
      </w:r>
      <w:r w:rsidR="00680A5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</w:t>
      </w:r>
      <w:r w:rsidRPr="00592C1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</w:t>
      </w:r>
      <w:r w:rsidR="00680A5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ـــــ</w:t>
      </w:r>
      <w:r w:rsidRPr="00592C1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ه:</w:t>
      </w:r>
    </w:p>
    <w:p w:rsidR="00592C1F" w:rsidRDefault="00680A5E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اختلفت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أراء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المؤرخين حول مؤلفات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فمنهم من نسب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إليه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مئات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الكتب ومنهم من قال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592C1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الكتب حوالي 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خمسين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أزيد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بقليل،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وأيا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هذا الاختلاف في هذه الكتب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فإننا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نورد بعضها: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العمد في الرؤية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الفصول في الرد على الملحدين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خلق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الأعمال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الاستطاعة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الصفات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الرؤية</w:t>
      </w:r>
    </w:p>
    <w:p w:rsidR="0069301E" w:rsidRDefault="004A5BCB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الأسماء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والأحكام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الرد على المجسمية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النقض على الجبائي</w:t>
      </w:r>
    </w:p>
    <w:p w:rsidR="0069301E" w:rsidRDefault="0069301E" w:rsidP="004A5BCB">
      <w:pPr>
        <w:pStyle w:val="Paragraphedeliste"/>
        <w:numPr>
          <w:ilvl w:val="0"/>
          <w:numId w:val="14"/>
        </w:numPr>
        <w:tabs>
          <w:tab w:val="right" w:pos="850"/>
        </w:tabs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النقض على البلخي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ind w:left="850" w:hanging="49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مقالات الملحدين</w:t>
      </w:r>
    </w:p>
    <w:p w:rsidR="0069301E" w:rsidRDefault="0069301E" w:rsidP="004A5BCB">
      <w:pPr>
        <w:pStyle w:val="Paragraphedeliste"/>
        <w:numPr>
          <w:ilvl w:val="0"/>
          <w:numId w:val="14"/>
        </w:numPr>
        <w:bidi/>
        <w:spacing w:after="0" w:line="360" w:lineRule="auto"/>
        <w:ind w:left="850" w:hanging="49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مقالات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الإسلاميين</w:t>
      </w:r>
    </w:p>
    <w:p w:rsidR="0069301E" w:rsidRDefault="0069301E" w:rsidP="004A5BCB">
      <w:pPr>
        <w:pStyle w:val="Paragraphedeliste"/>
        <w:numPr>
          <w:ilvl w:val="0"/>
          <w:numId w:val="14"/>
        </w:numPr>
        <w:tabs>
          <w:tab w:val="right" w:pos="850"/>
        </w:tabs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رسالة استحسان الخوض من علم الكلام</w:t>
      </w:r>
    </w:p>
    <w:p w:rsidR="0069301E" w:rsidRDefault="00DE376F" w:rsidP="004A5BCB">
      <w:pPr>
        <w:pStyle w:val="Paragraphedeliste"/>
        <w:numPr>
          <w:ilvl w:val="0"/>
          <w:numId w:val="14"/>
        </w:numPr>
        <w:bidi/>
        <w:spacing w:after="0" w:line="360" w:lineRule="auto"/>
        <w:ind w:left="850" w:hanging="490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الإبانة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أصول</w:t>
      </w:r>
      <w:r w:rsidR="0069301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الديانة</w:t>
      </w:r>
    </w:p>
    <w:p w:rsidR="00680A5E" w:rsidRDefault="00680A5E" w:rsidP="004A5BC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80A5E" w:rsidRDefault="00680A5E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9301E" w:rsidRDefault="002C7663" w:rsidP="00680A5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C766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أسباب خروج الأشعري عن المعتزلة:</w:t>
      </w:r>
    </w:p>
    <w:p w:rsidR="002C7663" w:rsidRDefault="00B02D35" w:rsidP="00680A5E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تذكر الروايات في كيفية خروجه عن المعتزلة حيث احتبس في داره خمسة عشر يوما، ثم خرج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مسجد البصرة وارتقي كرسيا ونادي في الناس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بأعلى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صوته:" من عرفني فقد عرفني ومن لم يعرفني ف</w:t>
      </w:r>
      <w:r w:rsidR="00680A5E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نا </w:t>
      </w:r>
      <w:r w:rsidR="00680A5E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عرفه بنفسي،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أنا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فلان ابن فلان كنت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أقول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بخلق القران وان الله لا تراه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الأبصار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أفعال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أنا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فاعلها،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وأنا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ثابت </w:t>
      </w:r>
      <w:r w:rsidR="00680A5E">
        <w:rPr>
          <w:rFonts w:asciiTheme="majorBidi" w:hAnsiTheme="majorBidi" w:cstheme="majorBidi" w:hint="cs"/>
          <w:sz w:val="32"/>
          <w:szCs w:val="32"/>
          <w:rtl/>
          <w:lang w:bidi="ar-DZ"/>
        </w:rPr>
        <w:t>مقلع</w:t>
      </w:r>
      <w:r w:rsidR="00FE39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معتقد الردة على المعتزلة مخرج لفضائحهم ومعايبهم" وخلع ثوبه وقال كما يخلع الثوب عن الجسد.</w:t>
      </w:r>
    </w:p>
    <w:p w:rsidR="00FE39BA" w:rsidRDefault="00FE39BA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تضاربت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الآراء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حول هذا التحول الجدري الذي وقع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للأشعري</w:t>
      </w:r>
      <w:r w:rsidR="00D268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واختلفت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الأسباب</w:t>
      </w:r>
      <w:r w:rsidR="00D268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فوضعوا لذلك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أقولا</w:t>
      </w:r>
      <w:r w:rsidR="00D268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وقصصا منها:</w:t>
      </w:r>
    </w:p>
    <w:p w:rsidR="00D268F6" w:rsidRDefault="00D268F6" w:rsidP="004332F2">
      <w:pPr>
        <w:pStyle w:val="Paragraphedeliste"/>
        <w:numPr>
          <w:ilvl w:val="0"/>
          <w:numId w:val="15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رؤيا النبي(ص) حيث ذكر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قوله" وقع في صدري من بعض الليالي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مما كنت فيه من العقائد فقمت وصليت ركعتين وسالت الله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يهديني الطريق المستقيم ونمت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فرأيت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رسول الله(ص) في المنام فشكوت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إليه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بعض ما في من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 w:rsidR="004332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فقال: عليك بسن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تي فانتهيت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وعارضت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مسائل الكلام بما وجدت في القران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فأثبته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ونبذت ما سواه ورائي ظهريا.</w:t>
      </w:r>
    </w:p>
    <w:p w:rsidR="00D268F6" w:rsidRDefault="006E4EBD" w:rsidP="004A5BCB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مناظرة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لشيخه الجبائي:</w:t>
      </w:r>
    </w:p>
    <w:p w:rsidR="006E4EBD" w:rsidRDefault="006E4EBD" w:rsidP="0074539C">
      <w:pPr>
        <w:bidi/>
        <w:spacing w:after="0" w:line="36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يري بعض العلماء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يكن مقتنعا بالفكر المعتزلي وانه كان يناظر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أستاذه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كثيرا بل يقف منه موقف الخصم العنيد في كثير من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الأحيان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E4EBD" w:rsidRDefault="006E4EBD" w:rsidP="0074539C">
      <w:pPr>
        <w:bidi/>
        <w:spacing w:after="0" w:line="36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وتدور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أشهرها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مناظرة بينهما حول: وجوب فصل الصلاح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والأصلح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الله وهي فكرة لابد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كثيرا </w:t>
      </w:r>
      <w:r w:rsidR="004332F2">
        <w:rPr>
          <w:rFonts w:asciiTheme="majorBidi" w:hAnsiTheme="majorBidi" w:cstheme="majorBidi" w:hint="cs"/>
          <w:sz w:val="32"/>
          <w:szCs w:val="32"/>
          <w:rtl/>
          <w:lang w:bidi="ar-DZ"/>
        </w:rPr>
        <w:t>تساءلون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6E4EBD" w:rsidRDefault="006E4EBD" w:rsidP="004A5BCB">
      <w:pPr>
        <w:pStyle w:val="Paragraphedeliste"/>
        <w:numPr>
          <w:ilvl w:val="0"/>
          <w:numId w:val="16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هل يجب على الله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 w:rsidR="004332F2">
        <w:rPr>
          <w:rFonts w:asciiTheme="majorBidi" w:hAnsiTheme="majorBidi" w:cstheme="majorBidi" w:hint="cs"/>
          <w:sz w:val="32"/>
          <w:szCs w:val="32"/>
          <w:rtl/>
          <w:lang w:bidi="ar-DZ"/>
        </w:rPr>
        <w:t>؟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E4EBD" w:rsidRDefault="006E4EBD" w:rsidP="0074539C">
      <w:pPr>
        <w:pStyle w:val="Paragraphedeliste"/>
        <w:numPr>
          <w:ilvl w:val="0"/>
          <w:numId w:val="16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هل جميع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أفعال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تعليلية؟ كيف ذلك وهو سبحانه( لايس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 عما يفعل) وهل يتقيد الفعل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الإلهي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بضرورة مراعاة مصالح العباد؟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أليس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ذلك تقييد لمشيئته؟</w:t>
      </w:r>
      <w:r w:rsidR="00B02D35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02D35" w:rsidRDefault="00B02D35" w:rsidP="00B02D35">
      <w:pPr>
        <w:pStyle w:val="Paragraphedeliste"/>
        <w:bidi/>
        <w:spacing w:after="0"/>
        <w:ind w:left="360"/>
        <w:jc w:val="both"/>
        <w:rPr>
          <w:rFonts w:asciiTheme="majorBidi" w:hAnsiTheme="majorBidi" w:cstheme="majorBidi"/>
          <w:sz w:val="32"/>
          <w:szCs w:val="32"/>
          <w:lang w:bidi="ar-DZ"/>
        </w:rPr>
      </w:pPr>
    </w:p>
    <w:p w:rsidR="006E4EBD" w:rsidRDefault="00556023" w:rsidP="0074539C">
      <w:p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242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أما</w:t>
      </w:r>
      <w:r w:rsidR="006E4EBD" w:rsidRPr="000242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المناظرة </w:t>
      </w:r>
      <w:r w:rsidRPr="000242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الأولي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والمشهورة وهي منقولة في اغلب الكتب تواريخ الفلسفة </w:t>
      </w:r>
      <w:r w:rsidR="00520A83">
        <w:rPr>
          <w:rFonts w:asciiTheme="majorBidi" w:hAnsiTheme="majorBidi" w:cstheme="majorBidi" w:hint="cs"/>
          <w:sz w:val="32"/>
          <w:szCs w:val="32"/>
          <w:rtl/>
          <w:lang w:bidi="ar-DZ"/>
        </w:rPr>
        <w:t>الإسلامية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وعلم الكلام، ومفادها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التلميذ(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) سال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أستاذه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(الجبائي) حول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إخوة</w:t>
      </w:r>
      <w:r w:rsidR="006E4EB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ثلاثة مؤمن 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وكافر وصبي،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فأجاب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الجبائي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فأما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 فهو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الدرجات، والكافر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الهلكات، والصبي </w:t>
      </w:r>
      <w:r w:rsidR="000770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DB5A5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النجاة.</w:t>
      </w:r>
    </w:p>
    <w:p w:rsidR="00DB5A56" w:rsidRDefault="00DB5A56" w:rsidP="0074539C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أرد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الصبي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0770C4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رقي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الدرجات هل يمكن؟.</w:t>
      </w:r>
    </w:p>
    <w:p w:rsidR="00DB5A56" w:rsidRDefault="00DB5A56" w:rsidP="0074539C">
      <w:pPr>
        <w:bidi/>
        <w:spacing w:after="0" w:line="36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فقال الجبائي: لا، يقال له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المؤمن قد نال هذه الدرجة بالطاعة وليس لك مثلها، فقال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فان قال: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التقصير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ليس </w:t>
      </w:r>
      <w:r w:rsidR="000770C4">
        <w:rPr>
          <w:rFonts w:asciiTheme="majorBidi" w:hAnsiTheme="majorBidi" w:cstheme="majorBidi" w:hint="cs"/>
          <w:sz w:val="32"/>
          <w:szCs w:val="32"/>
          <w:rtl/>
          <w:lang w:bidi="ar-DZ"/>
        </w:rPr>
        <w:t>مني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فلو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أحييتني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كنت عملت</w:t>
      </w:r>
      <w:r w:rsidR="000770C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الطاعات كعمل المؤمن.</w:t>
      </w:r>
    </w:p>
    <w:p w:rsidR="00DB5A56" w:rsidRDefault="00DB5A56" w:rsidP="0074539C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قال الجبائي: يقول له الله: كنت اعلم انك لو بقيت لعصيت ولعوقبت، فراعيت مصلحتك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وأمتك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وقيل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تنتهي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سن التكليف.</w:t>
      </w:r>
    </w:p>
    <w:p w:rsidR="00DB5A56" w:rsidRDefault="00DB5A56" w:rsidP="0074539C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66788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فلو قال الكافر: يارب علمت حاله كما علمت حالي فهلا راعيت مصلحتي، مثله فامتني صغيرا؟ فانقطع الجبائي عن المناظرة وقال لتلميذه انك لمجنون.</w:t>
      </w:r>
    </w:p>
    <w:p w:rsidR="00B02D35" w:rsidRDefault="00B02D35" w:rsidP="00B02D3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66788A" w:rsidRDefault="00556023" w:rsidP="0074539C">
      <w:p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242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وأما</w:t>
      </w:r>
      <w:r w:rsidR="000242EC" w:rsidRPr="000242E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المناظرة الثانية</w:t>
      </w:r>
      <w:r w:rsidR="000242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فكما يرويها السبكي انه دخل رجل على الجبائي فقال: هل يجوز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242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يسمي الله تعالي عاقلا؟ فقال الجبائي:لا، لان العقل مشتق من العقال والعقال بمعني المانع، والمنع من حق الله تعالي محال، فامتنع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الإطلاق</w:t>
      </w:r>
      <w:r w:rsidR="000242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فقال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0242EC">
        <w:rPr>
          <w:rFonts w:asciiTheme="majorBidi" w:hAnsiTheme="majorBidi" w:cstheme="majorBidi" w:hint="cs"/>
          <w:sz w:val="32"/>
          <w:szCs w:val="32"/>
          <w:rtl/>
          <w:lang w:bidi="ar-DZ"/>
        </w:rPr>
        <w:t>: فعلي قياسك لا يسمي الله تعالي حكيما، لان هذا الاسم مشتق من حكم</w:t>
      </w:r>
      <w:r w:rsidR="00927E13">
        <w:rPr>
          <w:rFonts w:asciiTheme="majorBidi" w:hAnsiTheme="majorBidi" w:cstheme="majorBidi" w:hint="cs"/>
          <w:sz w:val="32"/>
          <w:szCs w:val="32"/>
          <w:rtl/>
          <w:lang w:bidi="ar-DZ"/>
        </w:rPr>
        <w:t>ة اللجام وهي الحديدة المانعة للدابة عند الخروج.</w:t>
      </w:r>
    </w:p>
    <w:p w:rsidR="00B02D35" w:rsidRDefault="00B02D35" w:rsidP="00B02D35">
      <w:pPr>
        <w:bidi/>
        <w:spacing w:after="0"/>
        <w:ind w:left="-1" w:firstLine="36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27E13" w:rsidRPr="008C2C46" w:rsidRDefault="00927E13" w:rsidP="004A5BCB">
      <w:pPr>
        <w:pStyle w:val="Paragraphedeliste"/>
        <w:numPr>
          <w:ilvl w:val="0"/>
          <w:numId w:val="15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8C2C46">
        <w:rPr>
          <w:rFonts w:asciiTheme="majorBidi" w:hAnsiTheme="majorBidi" w:cstheme="majorBidi" w:hint="cs"/>
          <w:sz w:val="32"/>
          <w:szCs w:val="32"/>
          <w:rtl/>
          <w:lang w:bidi="ar-DZ"/>
        </w:rPr>
        <w:t>التعارض بين فكر المعتزلة وروح المحدثين:</w:t>
      </w:r>
    </w:p>
    <w:p w:rsidR="008E12C1" w:rsidRDefault="008E12C1" w:rsidP="0074539C">
      <w:p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لقد اتهم المعتزلة رجال الحديث بالحشو، كما اتهموا بعضهم بالتجسيم و التشبيه، فضلا عن اتهامهم بنقد السند دون نقد المتن، وكذلك فقد اتهم رجال الحديث المعتزلة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بالإعراض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الاستناد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حديث رسول الله(ص) مما نتج عن ذلك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اعتكف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مدة في بيته وادي فيها بين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أدلة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الفريقين واختار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رأيا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 ذلك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رآه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صوابا فخرج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الناس وقال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بأعلى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صوته"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أيها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الناس من عرفني فقد عرفني....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وأنا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4539C">
        <w:rPr>
          <w:rFonts w:asciiTheme="majorBidi" w:hAnsiTheme="majorBidi" w:cstheme="majorBidi" w:hint="cs"/>
          <w:sz w:val="32"/>
          <w:szCs w:val="32"/>
          <w:rtl/>
          <w:lang w:bidi="ar-DZ"/>
        </w:rPr>
        <w:t>تائب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مطلع متصد للرد على المعتزلة".</w:t>
      </w:r>
    </w:p>
    <w:p w:rsidR="00B02D35" w:rsidRDefault="00B02D35" w:rsidP="00B02D35">
      <w:pPr>
        <w:bidi/>
        <w:spacing w:after="0"/>
        <w:ind w:left="-1" w:firstLine="36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6427E" w:rsidRDefault="0016427E" w:rsidP="0074539C">
      <w:pPr>
        <w:pStyle w:val="Paragraphedeliste"/>
        <w:numPr>
          <w:ilvl w:val="0"/>
          <w:numId w:val="15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يري البعض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أعجب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البدور الذي قام به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الإمام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الشافعي من التوسط بين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الحديث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وأهل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الرأي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فلقد عمل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حنيفة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بالرأي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والقياس حيث كان الشك في خبر عن رسول الله(ص)،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مالك فقد اهتم بالحديث معرضا عن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الرأي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فجاء مذهب الشافعي بين القواعد والفروع فكان مذهبه اقصد المذاهب.</w:t>
      </w:r>
    </w:p>
    <w:p w:rsidR="007F0FDC" w:rsidRDefault="0016427E" w:rsidP="0074539C">
      <w:pPr>
        <w:bidi/>
        <w:spacing w:after="0" w:line="36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ولذلك</w:t>
      </w:r>
      <w:r w:rsidR="007F0F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حاول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7F0F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القيام بدور مماثل في التوسط بين غلو المعتزلة في العقل ووقوف الفقهاء وخاصة الحنابلة منهم عن النقل فهو يري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7F0F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متكلما فقيها في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7F0F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واحد، وان يجمع بين الفقه والحديث وعلم الكلام لتوحيد 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الأمة</w:t>
      </w:r>
      <w:r w:rsidR="007F0FD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4539C" w:rsidRDefault="007F0FDC" w:rsidP="00B02D35">
      <w:pPr>
        <w:bidi/>
        <w:spacing w:after="0" w:line="360" w:lineRule="auto"/>
        <w:ind w:left="-1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الناس من المسلمين، هجروا المعتزلة وفروا من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أرائهم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لاستعمالهم القوة في قول المعتزلة، ولذلك جا</w:t>
      </w:r>
      <w:r w:rsidR="00556023">
        <w:rPr>
          <w:rFonts w:asciiTheme="majorBidi" w:hAnsiTheme="majorBidi" w:cstheme="majorBidi" w:hint="cs"/>
          <w:sz w:val="32"/>
          <w:szCs w:val="32"/>
          <w:rtl/>
          <w:lang w:bidi="ar-DZ"/>
        </w:rPr>
        <w:t>ءت الأ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شعرية لتظم هذه الفئة من الناس في مذهب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وبذلك يكون علم كلام متوسط بين الغلو والاعتدال.</w:t>
      </w:r>
    </w:p>
    <w:p w:rsidR="00927E13" w:rsidRDefault="00556023" w:rsidP="004A5BCB">
      <w:pPr>
        <w:bidi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المسائل الكلامية عند الأ</w:t>
      </w:r>
      <w:r w:rsidR="000E2C6D" w:rsidRPr="000E2C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شاعرة:</w:t>
      </w:r>
      <w:r w:rsidR="008E12C1" w:rsidRPr="000E2C6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</w:p>
    <w:p w:rsidR="000E2C6D" w:rsidRDefault="00B02D35" w:rsidP="004A5BCB">
      <w:pPr>
        <w:bidi/>
        <w:spacing w:after="0"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E2C6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الناظر في فكر الاشاعرة يري انها متنوعة وكثيرة فقد عالجت المسائل 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التي</w:t>
      </w:r>
      <w:r w:rsidR="00FB75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طرحت في تلك الفترة، وكان لبعض 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الآراء</w:t>
      </w:r>
      <w:r w:rsidR="00FB75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عولجت سببا في 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نفرت</w:t>
      </w:r>
      <w:r w:rsidR="00FB75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FB752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المذهب </w:t>
      </w:r>
      <w:r w:rsidR="006F1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الاعتزالي، وتقرب من مذهب 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 w:rsidR="006F1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السنة وا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لجماعة، لذلك يقال لا فرق بين الأ</w:t>
      </w:r>
      <w:r w:rsidR="006F1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</w:t>
      </w:r>
      <w:r w:rsidR="00E85D37">
        <w:rPr>
          <w:rFonts w:asciiTheme="majorBidi" w:hAnsiTheme="majorBidi" w:cstheme="majorBidi" w:hint="cs"/>
          <w:sz w:val="32"/>
          <w:szCs w:val="32"/>
          <w:rtl/>
          <w:lang w:bidi="ar-DZ"/>
        </w:rPr>
        <w:t>وأهل</w:t>
      </w:r>
      <w:r w:rsidR="006F19B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السنة وان كان بعض الاختلاف فيع</w:t>
      </w:r>
      <w:r w:rsidR="00D45B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زي ذلك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D45B9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كيفية فهم الدين.</w:t>
      </w:r>
    </w:p>
    <w:p w:rsidR="00D45B9B" w:rsidRDefault="00D45B9B" w:rsidP="004A5BCB">
      <w:pPr>
        <w:bidi/>
        <w:spacing w:after="0"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ويمك</w:t>
      </w:r>
      <w:r w:rsidR="00F43682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ننظر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أراء</w:t>
      </w:r>
      <w:r w:rsidR="002A09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شاعرة من زاويتين:</w:t>
      </w:r>
    </w:p>
    <w:p w:rsidR="00D45B9B" w:rsidRDefault="00D45B9B" w:rsidP="004A5BCB">
      <w:pPr>
        <w:pStyle w:val="Paragraphedeliste"/>
        <w:numPr>
          <w:ilvl w:val="0"/>
          <w:numId w:val="17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 يتعلق بالله.</w:t>
      </w:r>
    </w:p>
    <w:p w:rsidR="00D45B9B" w:rsidRDefault="00D45B9B" w:rsidP="004A5BCB">
      <w:pPr>
        <w:pStyle w:val="Paragraphedeliste"/>
        <w:numPr>
          <w:ilvl w:val="0"/>
          <w:numId w:val="17"/>
        </w:num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يتعلق </w:t>
      </w:r>
      <w:r w:rsidR="002A0908">
        <w:rPr>
          <w:rFonts w:asciiTheme="majorBidi" w:hAnsiTheme="majorBidi" w:cstheme="majorBidi" w:hint="cs"/>
          <w:sz w:val="32"/>
          <w:szCs w:val="32"/>
          <w:rtl/>
          <w:lang w:bidi="ar-DZ"/>
        </w:rPr>
        <w:t>بأفعال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العباد.</w:t>
      </w:r>
    </w:p>
    <w:p w:rsidR="00D45B9B" w:rsidRDefault="00D45B9B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فكيف عالج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 w:rsidR="002A09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هذين الأمرين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؟.</w:t>
      </w:r>
    </w:p>
    <w:p w:rsidR="00B02D35" w:rsidRDefault="00B02D35" w:rsidP="00B02D35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93A5B" w:rsidRDefault="00293D90" w:rsidP="00B93A5B">
      <w:pPr>
        <w:pStyle w:val="Paragraphedeliste"/>
        <w:numPr>
          <w:ilvl w:val="0"/>
          <w:numId w:val="18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293D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 يتعلق بالله:</w:t>
      </w:r>
    </w:p>
    <w:p w:rsidR="00B93A5B" w:rsidRPr="00B93A5B" w:rsidRDefault="00B93A5B" w:rsidP="00B93A5B">
      <w:pPr>
        <w:pStyle w:val="Paragraphedeliste"/>
        <w:bidi/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293D90" w:rsidRPr="00B02D35" w:rsidRDefault="00293D90" w:rsidP="00801678">
      <w:pPr>
        <w:pStyle w:val="Paragraphedeliste"/>
        <w:numPr>
          <w:ilvl w:val="0"/>
          <w:numId w:val="19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التنزيه:</w:t>
      </w:r>
      <w:r w:rsidR="006E4E03">
        <w:rPr>
          <w:rFonts w:asciiTheme="majorBidi" w:hAnsiTheme="majorBidi" w:cstheme="majorBidi" w:hint="cs"/>
          <w:sz w:val="32"/>
          <w:szCs w:val="32"/>
          <w:rtl/>
          <w:lang w:bidi="ar-DZ"/>
        </w:rPr>
        <w:t>ينزه الأ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شاعرة الله عن كل ما يوهم النقص، وما يشير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التجسيم والتشبيه، فالله ليس بجوهر ولا يحسم ولا عرض ولا في مكان ولا في زمان ولا قابل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للإعراض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محلا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للحوادث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في جهة، فالله سبحانه لا يشبه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أحدا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خ</w:t>
      </w:r>
      <w:r w:rsid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لقه ولا يشبهه احد من خلقه، وقد بين هذا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الإمام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كتابه"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الإبانة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أصول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الديانة" كما اقتفي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الإمام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حامد الغزالي وكتب رسالة اسماها" عقيدة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أهل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السنة" حيث بين </w:t>
      </w:r>
      <w:r w:rsidR="00E37A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تنزيه الله عن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E37A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تشبيه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E37A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تجسيم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E37A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جوهرية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E37AB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عرضية...</w:t>
      </w:r>
    </w:p>
    <w:p w:rsidR="00B02D35" w:rsidRPr="00E37ABA" w:rsidRDefault="00B02D35" w:rsidP="00B93A5B">
      <w:pPr>
        <w:pStyle w:val="Paragraphedeliste"/>
        <w:bidi/>
        <w:spacing w:after="0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E37ABA" w:rsidRPr="00E37ABA" w:rsidRDefault="00E37ABA" w:rsidP="00801678">
      <w:pPr>
        <w:pStyle w:val="Paragraphedeliste"/>
        <w:numPr>
          <w:ilvl w:val="0"/>
          <w:numId w:val="19"/>
        </w:numPr>
        <w:bidi/>
        <w:spacing w:after="0" w:line="360" w:lineRule="auto"/>
        <w:ind w:left="-1" w:firstLine="349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الصفات: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تؤمن الاشاعرة بان لله صفات قديمة زائدة على الذات، فالله تعالي عالم بعلم، قادر بقدرة، </w:t>
      </w:r>
      <w:r w:rsidR="00801678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ريد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بإرادة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حي بحياة، سميع بسمع، بصير ببصر، متكلم بكلام. فليست هذه الصفات هي الذات وليست شيئا غير الذات بل هي قائمة عن طريق العقل، ثابتة عن طريق السمع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وأقسامه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أربعة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E37ABA" w:rsidRPr="00E37ABA" w:rsidRDefault="00E37ABA" w:rsidP="004A5BCB">
      <w:pPr>
        <w:pStyle w:val="Paragraphedeliste"/>
        <w:numPr>
          <w:ilvl w:val="0"/>
          <w:numId w:val="20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صفات نفسية: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وهي صفة دل الوصف بها على ذات الله تعالي دون معني زائد عليها وهي صفة الوجود ولا يتصور العقل وجود الله بودنها.</w:t>
      </w:r>
    </w:p>
    <w:p w:rsidR="00E37ABA" w:rsidRPr="00F36414" w:rsidRDefault="00E37ABA" w:rsidP="004A5BCB">
      <w:pPr>
        <w:pStyle w:val="Paragraphedeliste"/>
        <w:numPr>
          <w:ilvl w:val="0"/>
          <w:numId w:val="20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صفات سلبية: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تلك الصفات التي يفيد مدلولها عدم </w:t>
      </w:r>
      <w:r w:rsidR="00F364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نقص لا يليق بالله سبحانه وتعالي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F364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364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واحدة سلبت( نفت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أمرا</w:t>
      </w:r>
      <w:r w:rsidR="00F3641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يليق بالله عزوجل، ولذلك سميت سلبية) وهي خمس صفات:</w:t>
      </w:r>
    </w:p>
    <w:p w:rsidR="00F36414" w:rsidRDefault="00386AF6" w:rsidP="004A5BCB">
      <w:pPr>
        <w:pStyle w:val="Paragraphedeliste"/>
        <w:numPr>
          <w:ilvl w:val="0"/>
          <w:numId w:val="2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العقم: </w:t>
      </w:r>
      <w:r w:rsidR="0089781A"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بدء له ولا </w:t>
      </w:r>
      <w:r w:rsidR="0089781A"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أول</w:t>
      </w:r>
      <w:r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86AF6" w:rsidRDefault="00386AF6" w:rsidP="004A5BCB">
      <w:pPr>
        <w:pStyle w:val="Paragraphedeliste"/>
        <w:numPr>
          <w:ilvl w:val="0"/>
          <w:numId w:val="2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البقاء: </w:t>
      </w:r>
      <w:r w:rsidR="0089781A"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نهاية له ولا </w:t>
      </w:r>
      <w:r w:rsidR="0089781A"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آخر</w:t>
      </w:r>
      <w:r w:rsidRPr="00386AF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86AF6" w:rsidRPr="00EC2776" w:rsidRDefault="00386AF6" w:rsidP="004A5BCB">
      <w:pPr>
        <w:pStyle w:val="Paragraphedeliste"/>
        <w:numPr>
          <w:ilvl w:val="0"/>
          <w:numId w:val="21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مخالفته للحوادث: </w:t>
      </w:r>
      <w:r w:rsidR="0089781A" w:rsidRPr="00EC2776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Pr="00EC27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يم</w:t>
      </w:r>
      <w:r w:rsidR="00EC277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اثل شيئا من الكائنات والمخلوقات لا في ذاته ولا 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أفعاله</w:t>
      </w:r>
      <w:r w:rsidR="00EC2776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C2776" w:rsidRPr="00EC2776" w:rsidRDefault="00EC2776" w:rsidP="00801678">
      <w:pPr>
        <w:pStyle w:val="Paragraphedeliste"/>
        <w:numPr>
          <w:ilvl w:val="0"/>
          <w:numId w:val="21"/>
        </w:numPr>
        <w:tabs>
          <w:tab w:val="right" w:pos="1133"/>
        </w:tabs>
        <w:bidi/>
        <w:spacing w:after="0" w:line="360" w:lineRule="auto"/>
        <w:ind w:left="-1" w:firstLine="72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قيامه تعالي بنفسه: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ليس صفة يحتاج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</w:t>
      </w:r>
      <w:r w:rsidR="00801678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ذات يقوم بها ولا يحتاج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احد يوجده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لأنه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خالق كل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EC2776" w:rsidRPr="005728EA" w:rsidRDefault="00EC2776" w:rsidP="00801678">
      <w:pPr>
        <w:pStyle w:val="Paragraphedeliste"/>
        <w:numPr>
          <w:ilvl w:val="0"/>
          <w:numId w:val="21"/>
        </w:numPr>
        <w:tabs>
          <w:tab w:val="right" w:pos="992"/>
        </w:tabs>
        <w:bidi/>
        <w:spacing w:after="0" w:line="360" w:lineRule="auto"/>
        <w:ind w:left="-1" w:firstLine="72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الوحدانية: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5728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ثاني له من ذاته ولا في صفاته ولا 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أفعاله</w:t>
      </w:r>
      <w:r w:rsidR="005728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فهو الواحد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الأحد</w:t>
      </w:r>
      <w:r w:rsidR="005728E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المنزه عن المماثل والشريك والتعدد.</w:t>
      </w:r>
    </w:p>
    <w:p w:rsidR="004A2FAF" w:rsidRPr="004A2FAF" w:rsidRDefault="005728EA" w:rsidP="00801678">
      <w:pPr>
        <w:pStyle w:val="Paragraphedeliste"/>
        <w:numPr>
          <w:ilvl w:val="0"/>
          <w:numId w:val="20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صفات المعاني: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كل صفة دل الوصف بها على معني زائد على الذات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كل صفة قائمة بموصوف توجب</w:t>
      </w:r>
      <w:r w:rsidR="0092051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له حكما، فقد جاء في كتب الاشاعرة: وهي ليست غير الذات ولا عين الذات ولكنها زائدة على </w:t>
      </w:r>
      <w:r w:rsidR="004A2F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الذات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4A2F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4A2F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كلا من الذات المقدمة وصفاتها لا يتصور انفكاك احدهما عن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الأخر</w:t>
      </w:r>
      <w:r w:rsidR="004A2F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حيث الوجود، وان كان مفهوم الذات غير مفهوم الصفة، وعندئذ لا تؤدي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4A2FA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تعدد وكثرة لان لا غيرية بين الصفة والذات ولا انفكاك ولا انفصال.</w:t>
      </w:r>
    </w:p>
    <w:p w:rsidR="004A2FAF" w:rsidRDefault="004A2FAF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وصفات المعاني سبعة هي: العلم،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الإرادة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القدرة، الحياة، السمع، البصر والكلام.</w:t>
      </w:r>
    </w:p>
    <w:p w:rsidR="005728EA" w:rsidRPr="009157ED" w:rsidRDefault="004A2FAF" w:rsidP="00801678">
      <w:pPr>
        <w:pStyle w:val="Paragraphedeliste"/>
        <w:numPr>
          <w:ilvl w:val="0"/>
          <w:numId w:val="20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4A2F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الصفات المعنوية:</w:t>
      </w:r>
      <w:r w:rsidR="00920510" w:rsidRPr="004A2FA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D750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وهي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الأحكام</w:t>
      </w:r>
      <w:r w:rsidR="00D750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تترتب على ثبوت صفات المعاني،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D750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هي نتائج صفات المعاني وهي كونه سبحانه: حيا، عالما، </w:t>
      </w:r>
      <w:r w:rsidR="00C12B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مريدا، قادرا، بصيرا، متكلما، سميعا ومن الاشاعرة من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أضاف</w:t>
      </w:r>
      <w:r w:rsidR="00C12B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قسما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آخر</w:t>
      </w:r>
      <w:r w:rsidR="00C12B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سماه صفات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الأفعال</w:t>
      </w:r>
      <w:r w:rsidR="00C12BC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وهي تلك الصفات التي تشتق له سبحا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نه من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أفعاله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فلأنه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خالق، رزاق، محيي، مميت فله الخلق والرزق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والإحياء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والإماتة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</w:p>
    <w:p w:rsidR="009157ED" w:rsidRDefault="0089781A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157ED">
        <w:rPr>
          <w:rFonts w:asciiTheme="majorBidi" w:hAnsiTheme="majorBidi" w:cstheme="majorBidi" w:hint="cs"/>
          <w:sz w:val="32"/>
          <w:szCs w:val="32"/>
          <w:rtl/>
          <w:lang w:bidi="ar-DZ"/>
        </w:rPr>
        <w:t>وأما</w:t>
      </w:r>
      <w:r w:rsidR="009157ED" w:rsidRP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موقفهم من الصفات الخيرية وقد سموا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بالصفائية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لإثباتهم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صفات الله الواردة في الكتاب والسنة كاليد والتقدم والصورة والجنب والاستواء والنزول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والمجيء</w:t>
      </w:r>
      <w:r w:rsidR="009157ED">
        <w:rPr>
          <w:rFonts w:asciiTheme="majorBidi" w:hAnsiTheme="majorBidi" w:cstheme="majorBidi" w:hint="cs"/>
          <w:sz w:val="32"/>
          <w:szCs w:val="32"/>
          <w:rtl/>
          <w:lang w:bidi="ar-DZ"/>
        </w:rPr>
        <w:t>...فقد افترقوا فيها فرقتين:</w:t>
      </w:r>
    </w:p>
    <w:p w:rsidR="00B93A5B" w:rsidRDefault="00B93A5B" w:rsidP="00B93A5B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157ED" w:rsidRDefault="0089781A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157E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الأولي</w:t>
      </w:r>
      <w:r w:rsidR="009157ED" w:rsidRPr="009157E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/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تأويل</w:t>
      </w:r>
      <w:r w:rsidR="0020799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الصفات الخيرية على وجوه يحتملها اللفظ، يقول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الجويني: ذهب بعض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أئمتنا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اليدين والعينين والوجه صفات ثابتة للرب تعالي والسبيل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إثباتها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السمع دون قضية العقل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وإذ</w:t>
      </w:r>
      <w:r w:rsidR="000D7D2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يصح عندنا حمل اليدين على القدرة وحمل العينين على البصر وحمل الوجه على الوجود.</w:t>
      </w:r>
    </w:p>
    <w:p w:rsidR="00B93A5B" w:rsidRDefault="00B93A5B" w:rsidP="00B93A5B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D7D26" w:rsidRDefault="000D7D26" w:rsidP="0089781A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7D2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الثانية/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تتعرض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للتأويل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صارت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التشبيه بل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أثبتت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لله سبحانه ما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أثبته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لنفسه، واقتنعت عن تعيين المراد وطريق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أثباتها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الشرع من غير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إسناد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العقل، لان العقل يحيل نسبة هذه الصفات على ظاهرها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تعالي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لأنها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تؤدي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التجسيم، وقد ذهب الاشاعرة في صفة الكلام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 ناهله متكلم وله كلام ولكنهم ميزوا بين نوعية من الكلام، كلام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أزلي</w:t>
      </w:r>
      <w:r w:rsidR="00EB2F8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D3B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قديم سموه الكلام النفسي القائم بذاته، وكلام حادث متعلق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بالأمر</w:t>
      </w:r>
      <w:r w:rsidR="004D3B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والنهي والخبر فعلي هذا فان القران الكريم كلام الله القديم غير مخلوق ولا حادث ولا مبتدع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 w:rsidR="004D3B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الحروف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والأصوات</w:t>
      </w:r>
      <w:r w:rsidR="004D3B9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المعبرة عنه فمخلوقة ومبتدعة.</w:t>
      </w:r>
    </w:p>
    <w:p w:rsidR="00B93A5B" w:rsidRDefault="00B93A5B" w:rsidP="00B93A5B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D3B90" w:rsidRDefault="004D3B90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جـ- </w:t>
      </w:r>
      <w:r w:rsidRPr="004D3B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الرؤية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تؤمن الاشاعرة برؤية الله تعالي يوم القيامة، ويستدلون على ذلك بالسمع لان دليل صحة الرؤية هو السمع لقوله تعالي:" وجوه يومئذ ناضرة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ربها ناظرة" القيامة(22-23) وقد نفي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النظر المقصود 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الآية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معني غير الرؤية ونفي على الخصوص معني الانتظار وهو ما قالت به المعتزلة، واستدل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بآيات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أخري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منها قوله تعالي جوابا لموسي عليه السلام حين سال هان يراه.. لن تراني.</w:t>
      </w:r>
    </w:p>
    <w:p w:rsidR="004D3B90" w:rsidRDefault="004D3B90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فقد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تأول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الأشعري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هذه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الآيات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فقال: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العجز من الرائي وليست الاستحالة من قبل المرئي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وإلا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لقال سبحانه: لست مرئيا، وان ورود النفي بصيغة( لن ) يفيد مجرد النفي دون الاستحالة ولو كانت الرؤية مستحيلة لما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سألها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نبي.</w:t>
      </w:r>
    </w:p>
    <w:p w:rsidR="007546E4" w:rsidRDefault="007546E4" w:rsidP="0089781A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الله تعالي غني عن خلقه وهو خالقهم ويخلق لا بعلة فهو غني لا يحتاج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منفعة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دفع ضرر وهو حر مختار في فعله فلا يخلق لغرض ولا يعني ذلك عندهم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خلقه يعد عبثا ويخلو من الحكمة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فهم لا ينكرون كون الباري حكيما بل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حكمته تتحقق 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إتقان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صنعه وخلقه وفقا لعلمه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وإرادته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لكن ليس مهني الحكيم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أمه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يفعل ما يفعله لغرض وقصد وليس معني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يفعل لغرض وقصد انه عابث بل خلقه لا يخلو عن الحكمة وان لم يدركها الخلق ولكن لا يجب على الله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راعي الحكمة والغرض في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أفعاله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وبهذا فهم ينفون الوجوب على الله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بأي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صورة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معني فلا يجب على الله فعل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الأصلح</w:t>
      </w:r>
      <w:r w:rsidR="001820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لعباده والعوض واستحقاق الثواب والعقاب.</w:t>
      </w:r>
    </w:p>
    <w:p w:rsidR="00B93A5B" w:rsidRDefault="00B93A5B" w:rsidP="00B93A5B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820CA" w:rsidRDefault="00970046" w:rsidP="004A5BCB">
      <w:pPr>
        <w:pStyle w:val="Paragraphedeliste"/>
        <w:numPr>
          <w:ilvl w:val="0"/>
          <w:numId w:val="18"/>
        </w:num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9700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ما يتعلق </w:t>
      </w:r>
      <w:r w:rsidR="0089781A" w:rsidRPr="009700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بأفعال</w:t>
      </w:r>
      <w:r w:rsidRPr="009700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العباد:</w:t>
      </w:r>
    </w:p>
    <w:p w:rsidR="00970046" w:rsidRPr="00F8033E" w:rsidRDefault="00970046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يذهب الاشاعرة بالقول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خالق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لأفعال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العباد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والإنسان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يمكنه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يخلق فعله لان العبد لو كان خالقا لفعله للزم وجود خالق غير الله، ووجود خالق</w:t>
      </w:r>
      <w:r w:rsid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الله محال ويلزم على ذلك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</w:t>
      </w:r>
      <w:r w:rsid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لا يمكن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يكون خالق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لأفعال</w:t>
      </w:r>
      <w:r w:rsid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نفسه.</w:t>
      </w:r>
    </w:p>
    <w:p w:rsidR="007E2944" w:rsidRPr="00F8033E" w:rsidRDefault="007E2944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يري الاشاعرة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الإنسان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الاختيارية مخلوقة لله تعالي فلا اثر لقدرة العبد من خلقها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وإيجادها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أنهم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أعطوه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قدرة على تحصيل الفعل الذي خلقه الله، ويقرون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بأثر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لقدرة العبد سموها الكسب، وقد عرف الكسب بتعريفات منها:</w:t>
      </w:r>
    </w:p>
    <w:p w:rsidR="007E2944" w:rsidRDefault="007E2944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8033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الكسب هو عبارة عن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المقدور بالقدرة الحادثة، وهو هنا بمقابلة الخلق المقدور بالقدرة القديمة.</w:t>
      </w:r>
    </w:p>
    <w:p w:rsidR="007E2944" w:rsidRDefault="007E2944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ويلاحظ على مجموع التعريفات الموضوعة للكسب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تدور حول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أمرين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مهمين هما:</w:t>
      </w:r>
    </w:p>
    <w:p w:rsidR="007E2944" w:rsidRDefault="007E2944" w:rsidP="00801678">
      <w:pPr>
        <w:pStyle w:val="Paragraphedeliste"/>
        <w:numPr>
          <w:ilvl w:val="0"/>
          <w:numId w:val="24"/>
        </w:numPr>
        <w:bidi/>
        <w:spacing w:after="0" w:line="360" w:lineRule="auto"/>
        <w:ind w:left="-1" w:firstLine="44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نسبة قدر من القدرة للعبد تتمثل في اختياره للفعل لوقع الفعل، وفي كونه محلا للفعل وفي كونه مكتسبا للفعل.</w:t>
      </w:r>
    </w:p>
    <w:p w:rsidR="007E2944" w:rsidRDefault="007E2944" w:rsidP="00801678">
      <w:pPr>
        <w:pStyle w:val="Paragraphedeliste"/>
        <w:numPr>
          <w:ilvl w:val="0"/>
          <w:numId w:val="24"/>
        </w:numPr>
        <w:bidi/>
        <w:spacing w:after="0" w:line="360" w:lineRule="auto"/>
        <w:ind w:left="-1" w:firstLine="441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الفرق بين الاكتساب الذي تمثله القدرة الحادثة والخلق الذي تمثله القدرة القديمة فالخلق يعني انفراد الله تعالي بالقدرة،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الكسب فلا يعني استقلال العبد بالقدرة.</w:t>
      </w:r>
    </w:p>
    <w:p w:rsidR="007E2944" w:rsidRDefault="0089781A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 w:rsidR="007E29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 w:rsidR="007E29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قدرة العبد ليست مستقلة عن قدرة الله وليس لها دور في الخلق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والإيجاد</w:t>
      </w:r>
      <w:r w:rsidR="007E29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فهي تتعلق بالحركة الاختيارية دون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إيجادها</w:t>
      </w:r>
      <w:r w:rsidR="007E294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والقدرة تقارن بالفعل ولا تسبقه فهي عرض والعرض لا يبقي زمانين، فلو كانت قبل الفعل وقع الفعل بقدرة معدومة.</w:t>
      </w:r>
    </w:p>
    <w:p w:rsidR="007E2944" w:rsidRDefault="007E2944" w:rsidP="004A5BCB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كما يقولون بان القدرة على الفعل لابد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تكون مقترنة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بأسباب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يحصل بها الفعل هي: سلامة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الأبدان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والصحة والمال، ولا يقع التكليف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بها ولا تصلح هذه القدرة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لفعل واحد فقط فلا تصلح للفعل وضده.</w:t>
      </w:r>
    </w:p>
    <w:p w:rsidR="007E2944" w:rsidRPr="00CB7603" w:rsidRDefault="00CB7603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وقد ترتب على قولهم السابق قولهم بان الله يجوز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يكلف عباده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مالا يطيقون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فهو خالقهم وخالق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أفعالهم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ولا يجب عليه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والعباد ملكه ومن حقه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يتصرف في ملكه كيف يشاء.</w:t>
      </w:r>
    </w:p>
    <w:p w:rsidR="00CB7603" w:rsidRPr="00CB7603" w:rsidRDefault="00CB7603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B760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الحسن والقبح: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ويري الاشاعرة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والقبح ليسا ذاتيا للفعل ولا يدري كان بضرورة العقل </w:t>
      </w:r>
      <w:r w:rsidR="004A5BCB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بالنظر والاستدلال والعقل لا يحسن ولا يقبح،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وإنما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الحسن والقبح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أمران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إضافيان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يختلفان باختلاف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الأشخاص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بل قد يختلفان عن الشخص الواحد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باختلاف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أحواله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B7603" w:rsidRPr="00CB7603" w:rsidRDefault="00CB7603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CB760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القضاء والقدر: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ويري الاشاعرة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 تعالي خص المعاصي وقدرها، بمعني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خلقها وكتبها واخبر عن كونها، ولكنه لم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يأمر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بها والعلم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بالشيء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بمعني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خلقه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وأراد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وقوعه.</w:t>
      </w:r>
    </w:p>
    <w:p w:rsidR="00CB7603" w:rsidRPr="00CB7603" w:rsidRDefault="00CB7603" w:rsidP="00801678">
      <w:pPr>
        <w:pStyle w:val="Paragraphedeliste"/>
        <w:numPr>
          <w:ilvl w:val="0"/>
          <w:numId w:val="22"/>
        </w:numPr>
        <w:bidi/>
        <w:spacing w:after="0" w:line="360" w:lineRule="auto"/>
        <w:ind w:left="-1" w:firstLine="361"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يذهب الاشاعرة في مرتكب الكبيرة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القول بان المسلم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خرج من الدنيا عن غير توبة يكون حكمه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الله، </w:t>
      </w:r>
      <w:r w:rsidR="002755DF">
        <w:rPr>
          <w:rFonts w:asciiTheme="majorBidi" w:hAnsiTheme="majorBidi" w:cstheme="majorBidi" w:hint="cs"/>
          <w:sz w:val="32"/>
          <w:szCs w:val="32"/>
          <w:rtl/>
          <w:lang w:bidi="ar-DZ"/>
        </w:rPr>
        <w:t>إ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يغفر له برحمته،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وأما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يشفع فيه النبي(ص)، ومرتكب الكبيرة </w:t>
      </w:r>
      <w:r w:rsidR="0089781A">
        <w:rPr>
          <w:rFonts w:asciiTheme="majorBidi" w:hAnsiTheme="majorBidi" w:cstheme="majorBidi" w:hint="cs"/>
          <w:sz w:val="32"/>
          <w:szCs w:val="32"/>
          <w:rtl/>
          <w:lang w:bidi="ar-DZ"/>
        </w:rPr>
        <w:t>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يعذبه الله بمقدار جرمه ثم يدخله الجنة برحمته ولا يجوز </w:t>
      </w:r>
      <w:r w:rsidR="00DE376F">
        <w:rPr>
          <w:rFonts w:asciiTheme="majorBidi" w:hAnsiTheme="majorBidi" w:cstheme="majorBidi" w:hint="cs"/>
          <w:sz w:val="32"/>
          <w:szCs w:val="32"/>
          <w:rtl/>
          <w:lang w:bidi="ar-DZ"/>
        </w:rPr>
        <w:t>أن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يخلد من النار مع الكفار.</w:t>
      </w:r>
    </w:p>
    <w:p w:rsidR="00CB7603" w:rsidRPr="00D26D89" w:rsidRDefault="0089781A" w:rsidP="00801678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وإذا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 مرتكب الكبيرة عن كبيرته فان السمع قد ورد فيه 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يشير </w:t>
      </w:r>
      <w:r w:rsidR="00DE376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إلي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قبول توبة التائبين، </w:t>
      </w:r>
      <w:r w:rsidR="002755D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وإجابة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دعوة المضطرين، والله هو المالك في خلقه يفعل بهم ما يشاء ولذلك فالله </w:t>
      </w:r>
      <w:r w:rsidR="00DE376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55D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أدخلهم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النار فلا يعد ظلما </w:t>
      </w:r>
      <w:r w:rsidR="002755D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وإذا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755DF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أدخلهم</w:t>
      </w:r>
      <w:r w:rsidR="00CB7603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الجنة لا يعد ظلما كذلك، لان الظلم يقع </w:t>
      </w:r>
      <w:r w:rsidR="00D26D89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ممن لا يملك شيئا ويقترف منه </w:t>
      </w:r>
      <w:r w:rsidR="004A5BCB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 w:rsidR="00D26D89" w:rsidRPr="00D26D8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يضع شيئا في غير موضعه.</w:t>
      </w:r>
    </w:p>
    <w:sectPr w:rsidR="00CB7603" w:rsidRPr="00D26D89" w:rsidSect="008E4895">
      <w:footerReference w:type="default" r:id="rId7"/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0" w:rsidRDefault="00A54740" w:rsidP="00B07ECB">
      <w:pPr>
        <w:spacing w:after="0" w:line="240" w:lineRule="auto"/>
      </w:pPr>
      <w:r>
        <w:separator/>
      </w:r>
    </w:p>
  </w:endnote>
  <w:endnote w:type="continuationSeparator" w:id="0">
    <w:p w:rsidR="00A54740" w:rsidRDefault="00A54740" w:rsidP="00B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9484"/>
      <w:docPartObj>
        <w:docPartGallery w:val="Page Numbers (Bottom of Page)"/>
        <w:docPartUnique/>
      </w:docPartObj>
    </w:sdtPr>
    <w:sdtEndPr/>
    <w:sdtContent>
      <w:p w:rsidR="00CB7603" w:rsidRDefault="00A5474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603" w:rsidRDefault="00CB7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0" w:rsidRDefault="00A54740" w:rsidP="00B07ECB">
      <w:pPr>
        <w:spacing w:after="0" w:line="240" w:lineRule="auto"/>
      </w:pPr>
      <w:r>
        <w:separator/>
      </w:r>
    </w:p>
  </w:footnote>
  <w:footnote w:type="continuationSeparator" w:id="0">
    <w:p w:rsidR="00A54740" w:rsidRDefault="00A54740" w:rsidP="00B07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CE8"/>
    <w:multiLevelType w:val="hybridMultilevel"/>
    <w:tmpl w:val="CFC69D02"/>
    <w:lvl w:ilvl="0" w:tplc="001C87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90C8D"/>
    <w:multiLevelType w:val="hybridMultilevel"/>
    <w:tmpl w:val="53E27A34"/>
    <w:lvl w:ilvl="0" w:tplc="F8F0A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B51"/>
    <w:multiLevelType w:val="hybridMultilevel"/>
    <w:tmpl w:val="DFEE3BC4"/>
    <w:lvl w:ilvl="0" w:tplc="C48010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3631"/>
    <w:multiLevelType w:val="hybridMultilevel"/>
    <w:tmpl w:val="562A1AD2"/>
    <w:lvl w:ilvl="0" w:tplc="5DCA6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D2B"/>
    <w:multiLevelType w:val="hybridMultilevel"/>
    <w:tmpl w:val="53E25474"/>
    <w:lvl w:ilvl="0" w:tplc="9AC86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65D"/>
    <w:multiLevelType w:val="hybridMultilevel"/>
    <w:tmpl w:val="A7168DF8"/>
    <w:lvl w:ilvl="0" w:tplc="F918B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299"/>
    <w:multiLevelType w:val="hybridMultilevel"/>
    <w:tmpl w:val="94FE4D6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582A"/>
    <w:multiLevelType w:val="hybridMultilevel"/>
    <w:tmpl w:val="0F4A047A"/>
    <w:lvl w:ilvl="0" w:tplc="5F5CD3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341B"/>
    <w:multiLevelType w:val="hybridMultilevel"/>
    <w:tmpl w:val="3F9E19D0"/>
    <w:lvl w:ilvl="0" w:tplc="72746D4C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1571524"/>
    <w:multiLevelType w:val="hybridMultilevel"/>
    <w:tmpl w:val="C524918E"/>
    <w:lvl w:ilvl="0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1" w:tplc="9AD42644">
      <w:start w:val="1"/>
      <w:numFmt w:val="bullet"/>
      <w:lvlText w:val="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63830"/>
    <w:multiLevelType w:val="hybridMultilevel"/>
    <w:tmpl w:val="3F4230EA"/>
    <w:lvl w:ilvl="0" w:tplc="35E64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31FF"/>
    <w:multiLevelType w:val="hybridMultilevel"/>
    <w:tmpl w:val="B7D4E4A2"/>
    <w:lvl w:ilvl="0" w:tplc="A65EF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D54A3"/>
    <w:multiLevelType w:val="hybridMultilevel"/>
    <w:tmpl w:val="8C1C86C0"/>
    <w:lvl w:ilvl="0" w:tplc="2822E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172C8"/>
    <w:multiLevelType w:val="hybridMultilevel"/>
    <w:tmpl w:val="1DD273C4"/>
    <w:lvl w:ilvl="0" w:tplc="B7222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61D1"/>
    <w:multiLevelType w:val="hybridMultilevel"/>
    <w:tmpl w:val="CA5477A0"/>
    <w:lvl w:ilvl="0" w:tplc="040C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51B023E3"/>
    <w:multiLevelType w:val="hybridMultilevel"/>
    <w:tmpl w:val="DF1A675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CF1D53"/>
    <w:multiLevelType w:val="hybridMultilevel"/>
    <w:tmpl w:val="E0F49E60"/>
    <w:lvl w:ilvl="0" w:tplc="A4643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16C7"/>
    <w:multiLevelType w:val="hybridMultilevel"/>
    <w:tmpl w:val="F8EC2C46"/>
    <w:lvl w:ilvl="0" w:tplc="CA141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6003E"/>
    <w:multiLevelType w:val="hybridMultilevel"/>
    <w:tmpl w:val="D9D091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0ED"/>
    <w:multiLevelType w:val="hybridMultilevel"/>
    <w:tmpl w:val="8D742824"/>
    <w:lvl w:ilvl="0" w:tplc="72746D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664A"/>
    <w:multiLevelType w:val="hybridMultilevel"/>
    <w:tmpl w:val="37528F2A"/>
    <w:lvl w:ilvl="0" w:tplc="509CECA0">
      <w:start w:val="5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C252919"/>
    <w:multiLevelType w:val="hybridMultilevel"/>
    <w:tmpl w:val="A4EC78CC"/>
    <w:lvl w:ilvl="0" w:tplc="1ED669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BA59A6"/>
    <w:multiLevelType w:val="hybridMultilevel"/>
    <w:tmpl w:val="2D988DDE"/>
    <w:lvl w:ilvl="0" w:tplc="D5CE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031AD"/>
    <w:multiLevelType w:val="hybridMultilevel"/>
    <w:tmpl w:val="76EEEC2A"/>
    <w:lvl w:ilvl="0" w:tplc="7E2E2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3562B"/>
    <w:multiLevelType w:val="hybridMultilevel"/>
    <w:tmpl w:val="CD1099E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FA03BE"/>
    <w:multiLevelType w:val="hybridMultilevel"/>
    <w:tmpl w:val="651A0D4C"/>
    <w:lvl w:ilvl="0" w:tplc="3B92A3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23"/>
  </w:num>
  <w:num w:numId="5">
    <w:abstractNumId w:val="13"/>
  </w:num>
  <w:num w:numId="6">
    <w:abstractNumId w:val="15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9"/>
  </w:num>
  <w:num w:numId="12">
    <w:abstractNumId w:val="17"/>
  </w:num>
  <w:num w:numId="13">
    <w:abstractNumId w:val="11"/>
  </w:num>
  <w:num w:numId="14">
    <w:abstractNumId w:val="4"/>
  </w:num>
  <w:num w:numId="15">
    <w:abstractNumId w:val="22"/>
  </w:num>
  <w:num w:numId="16">
    <w:abstractNumId w:val="19"/>
  </w:num>
  <w:num w:numId="17">
    <w:abstractNumId w:val="5"/>
  </w:num>
  <w:num w:numId="18">
    <w:abstractNumId w:val="6"/>
  </w:num>
  <w:num w:numId="19">
    <w:abstractNumId w:val="25"/>
  </w:num>
  <w:num w:numId="20">
    <w:abstractNumId w:val="3"/>
  </w:num>
  <w:num w:numId="21">
    <w:abstractNumId w:val="24"/>
  </w:num>
  <w:num w:numId="22">
    <w:abstractNumId w:val="7"/>
  </w:num>
  <w:num w:numId="23">
    <w:abstractNumId w:val="12"/>
  </w:num>
  <w:num w:numId="24">
    <w:abstractNumId w:val="14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5"/>
    <w:rsid w:val="00000279"/>
    <w:rsid w:val="000242EC"/>
    <w:rsid w:val="00024BD3"/>
    <w:rsid w:val="000770C4"/>
    <w:rsid w:val="000D7D26"/>
    <w:rsid w:val="000E2C6D"/>
    <w:rsid w:val="000F7FF7"/>
    <w:rsid w:val="00156EAF"/>
    <w:rsid w:val="0016427E"/>
    <w:rsid w:val="00166313"/>
    <w:rsid w:val="00176182"/>
    <w:rsid w:val="001820CA"/>
    <w:rsid w:val="001940CA"/>
    <w:rsid w:val="001D55E5"/>
    <w:rsid w:val="001E49FD"/>
    <w:rsid w:val="00207996"/>
    <w:rsid w:val="00216802"/>
    <w:rsid w:val="00216C57"/>
    <w:rsid w:val="002444D0"/>
    <w:rsid w:val="002557A0"/>
    <w:rsid w:val="002755DF"/>
    <w:rsid w:val="00293D90"/>
    <w:rsid w:val="002A0908"/>
    <w:rsid w:val="002B4D66"/>
    <w:rsid w:val="002C7663"/>
    <w:rsid w:val="002C7954"/>
    <w:rsid w:val="002E3AA6"/>
    <w:rsid w:val="003826F5"/>
    <w:rsid w:val="00386AF6"/>
    <w:rsid w:val="00390EA6"/>
    <w:rsid w:val="003C28FF"/>
    <w:rsid w:val="003E05E2"/>
    <w:rsid w:val="003F2210"/>
    <w:rsid w:val="00404036"/>
    <w:rsid w:val="004332F2"/>
    <w:rsid w:val="004909DA"/>
    <w:rsid w:val="004A2FAF"/>
    <w:rsid w:val="004A4F71"/>
    <w:rsid w:val="004A5BCB"/>
    <w:rsid w:val="004C500C"/>
    <w:rsid w:val="004D3B90"/>
    <w:rsid w:val="004F22A2"/>
    <w:rsid w:val="00520A83"/>
    <w:rsid w:val="005276EB"/>
    <w:rsid w:val="00556023"/>
    <w:rsid w:val="005728EA"/>
    <w:rsid w:val="00592C1F"/>
    <w:rsid w:val="005F5903"/>
    <w:rsid w:val="006520D9"/>
    <w:rsid w:val="0066788A"/>
    <w:rsid w:val="00672D97"/>
    <w:rsid w:val="00680A5E"/>
    <w:rsid w:val="0069301E"/>
    <w:rsid w:val="006A36C6"/>
    <w:rsid w:val="006B7AFF"/>
    <w:rsid w:val="006C0A13"/>
    <w:rsid w:val="006D41AE"/>
    <w:rsid w:val="006E4E03"/>
    <w:rsid w:val="006E4EBD"/>
    <w:rsid w:val="006F19B2"/>
    <w:rsid w:val="006F3B0C"/>
    <w:rsid w:val="007371F9"/>
    <w:rsid w:val="0074539C"/>
    <w:rsid w:val="007546E4"/>
    <w:rsid w:val="007C68DE"/>
    <w:rsid w:val="007E2944"/>
    <w:rsid w:val="007E4866"/>
    <w:rsid w:val="007F0BEF"/>
    <w:rsid w:val="007F0FDC"/>
    <w:rsid w:val="00801678"/>
    <w:rsid w:val="008160E6"/>
    <w:rsid w:val="00871074"/>
    <w:rsid w:val="0089781A"/>
    <w:rsid w:val="008C2C46"/>
    <w:rsid w:val="008D462F"/>
    <w:rsid w:val="008E12C1"/>
    <w:rsid w:val="008E4895"/>
    <w:rsid w:val="008E72B7"/>
    <w:rsid w:val="008F5BFC"/>
    <w:rsid w:val="009157ED"/>
    <w:rsid w:val="00920510"/>
    <w:rsid w:val="00927E13"/>
    <w:rsid w:val="00956F79"/>
    <w:rsid w:val="00970046"/>
    <w:rsid w:val="009D4EF6"/>
    <w:rsid w:val="00A207D9"/>
    <w:rsid w:val="00A54740"/>
    <w:rsid w:val="00A63D45"/>
    <w:rsid w:val="00AC1B68"/>
    <w:rsid w:val="00B02D35"/>
    <w:rsid w:val="00B07ECB"/>
    <w:rsid w:val="00B93A5B"/>
    <w:rsid w:val="00C12BCE"/>
    <w:rsid w:val="00C75C70"/>
    <w:rsid w:val="00C867C1"/>
    <w:rsid w:val="00CB7603"/>
    <w:rsid w:val="00CC413F"/>
    <w:rsid w:val="00CE268C"/>
    <w:rsid w:val="00CF6AE1"/>
    <w:rsid w:val="00D21AEA"/>
    <w:rsid w:val="00D268F6"/>
    <w:rsid w:val="00D26D89"/>
    <w:rsid w:val="00D45B9B"/>
    <w:rsid w:val="00D565F7"/>
    <w:rsid w:val="00D57D24"/>
    <w:rsid w:val="00D63718"/>
    <w:rsid w:val="00D75083"/>
    <w:rsid w:val="00DB5A56"/>
    <w:rsid w:val="00DE376F"/>
    <w:rsid w:val="00DF2655"/>
    <w:rsid w:val="00E01898"/>
    <w:rsid w:val="00E1132E"/>
    <w:rsid w:val="00E37ABA"/>
    <w:rsid w:val="00E5565D"/>
    <w:rsid w:val="00E67E06"/>
    <w:rsid w:val="00E8027D"/>
    <w:rsid w:val="00E85D37"/>
    <w:rsid w:val="00EB2F87"/>
    <w:rsid w:val="00EC2776"/>
    <w:rsid w:val="00F36414"/>
    <w:rsid w:val="00F40D1A"/>
    <w:rsid w:val="00F43682"/>
    <w:rsid w:val="00F5781B"/>
    <w:rsid w:val="00F8033E"/>
    <w:rsid w:val="00F85D80"/>
    <w:rsid w:val="00FB752B"/>
    <w:rsid w:val="00FC6988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FAA1-347F-4C46-854D-99083AB9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1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7ECB"/>
  </w:style>
  <w:style w:type="paragraph" w:styleId="Pieddepage">
    <w:name w:val="footer"/>
    <w:basedOn w:val="Normal"/>
    <w:link w:val="PieddepageCar"/>
    <w:uiPriority w:val="99"/>
    <w:unhideWhenUsed/>
    <w:rsid w:val="00B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2225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zitouni</dc:creator>
  <cp:keywords/>
  <dc:description/>
  <cp:lastModifiedBy>AM</cp:lastModifiedBy>
  <cp:revision>2</cp:revision>
  <dcterms:created xsi:type="dcterms:W3CDTF">2020-04-22T17:19:00Z</dcterms:created>
  <dcterms:modified xsi:type="dcterms:W3CDTF">2020-04-22T17:19:00Z</dcterms:modified>
</cp:coreProperties>
</file>