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68" w:rsidRPr="00755D65" w:rsidRDefault="0076653F" w:rsidP="0076653F">
      <w:pPr>
        <w:bidi/>
        <w:spacing w:after="0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 w:rsidRPr="00755D65">
        <w:rPr>
          <w:rFonts w:ascii="Andalus" w:hAnsi="Andalus" w:cs="Andalus"/>
          <w:b/>
          <w:bCs/>
          <w:sz w:val="36"/>
          <w:szCs w:val="36"/>
          <w:rtl/>
          <w:lang w:bidi="ar-DZ"/>
        </w:rPr>
        <w:t>المحاضرة الثالثة: الوظيفة الاولى: التحليل والوصف الوظيفي</w:t>
      </w:r>
    </w:p>
    <w:p w:rsidR="0076653F" w:rsidRPr="0076653F" w:rsidRDefault="00755D65" w:rsidP="0076653F">
      <w:pPr>
        <w:pStyle w:val="NormalWeb"/>
        <w:bidi/>
        <w:spacing w:before="116" w:beforeAutospacing="0" w:after="0" w:afterAutospacing="0"/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asciiTheme="minorHAnsi" w:eastAsiaTheme="minorEastAsia" w:cstheme="minorBidi" w:hint="cs"/>
          <w:b/>
          <w:bCs/>
          <w:noProof/>
          <w:color w:val="1F497D" w:themeColor="text2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A3D4E" wp14:editId="1D6EAA7C">
                <wp:simplePos x="0" y="0"/>
                <wp:positionH relativeFrom="column">
                  <wp:posOffset>3186148</wp:posOffset>
                </wp:positionH>
                <wp:positionV relativeFrom="paragraph">
                  <wp:posOffset>125871</wp:posOffset>
                </wp:positionV>
                <wp:extent cx="112889" cy="1806223"/>
                <wp:effectExtent l="19050" t="0" r="40005" b="22860"/>
                <wp:wrapNone/>
                <wp:docPr id="3" name="Rectangle horizontal à deux flè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9" cy="1806223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Rectangle horizontal à deux flèches 3" o:spid="_x0000_s1026" type="#_x0000_t81" style="position:absolute;margin-left:250.9pt;margin-top:9.9pt;width:8.9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" adj="5603,10462,5400,10631" fillcolor="#4f81bd [3204]" strokecolor="#243f60 [1604]" strokeweight="2pt"/>
            </w:pict>
          </mc:Fallback>
        </mc:AlternateContent>
      </w:r>
      <w:proofErr w:type="gramStart"/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التحليل</w:t>
      </w:r>
      <w:proofErr w:type="gramEnd"/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الوظيفي                  </w:t>
      </w:r>
      <w:r w:rsidR="0076653F"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</w:t>
      </w:r>
      <w:r w:rsid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</w:t>
      </w:r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الوصف الوظيفي</w:t>
      </w:r>
    </w:p>
    <w:p w:rsidR="0076653F" w:rsidRPr="0076653F" w:rsidRDefault="0076653F" w:rsidP="0076653F">
      <w:pPr>
        <w:pStyle w:val="NormalWeb"/>
        <w:bidi/>
        <w:spacing w:before="116" w:beforeAutospacing="0" w:after="0" w:afterAutospacing="0"/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lang w:bidi="ar-DZ"/>
        </w:rPr>
      </w:pPr>
      <w:r>
        <w:rPr>
          <w:rFonts w:asciiTheme="minorHAnsi" w:eastAsiaTheme="minorEastAsia" w:cstheme="minorBidi" w:hint="cs"/>
          <w:b/>
          <w:bCs/>
          <w:noProof/>
          <w:color w:val="1F497D" w:themeColor="text2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5376333</wp:posOffset>
                </wp:positionH>
                <wp:positionV relativeFrom="paragraph">
                  <wp:posOffset>85372</wp:posOffset>
                </wp:positionV>
                <wp:extent cx="0" cy="270510"/>
                <wp:effectExtent l="152400" t="19050" r="76200" b="9144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423.35pt;margin-top:6.7pt;width:0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                  </w:t>
      </w:r>
      <w:r>
        <w:rPr>
          <w:rFonts w:asciiTheme="minorHAnsi" w:eastAsiaTheme="minorEastAsia" w:cstheme="minorBidi"/>
          <w:b/>
          <w:bCs/>
          <w:noProof/>
          <w:color w:val="1F497D" w:themeColor="text2"/>
          <w:kern w:val="24"/>
          <w:sz w:val="28"/>
          <w:szCs w:val="28"/>
          <w:rtl/>
        </w:rPr>
        <w:drawing>
          <wp:inline distT="0" distB="0" distL="0" distR="0" wp14:anchorId="43765F04">
            <wp:extent cx="414655" cy="5181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</w:t>
      </w:r>
      <w:r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</w:t>
      </w:r>
    </w:p>
    <w:p w:rsidR="0076653F" w:rsidRPr="0076653F" w:rsidRDefault="0076653F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ربط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محتويات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</w:t>
      </w:r>
      <w:r w:rsidR="00755D65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</w:t>
      </w: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عقد بين الادارة </w:t>
      </w:r>
    </w:p>
    <w:p w:rsidR="0076653F" w:rsidRPr="0076653F" w:rsidRDefault="0076653F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الوظيفة بالمؤهلات 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والموظف يحدد        </w:t>
      </w:r>
    </w:p>
    <w:p w:rsidR="0076653F" w:rsidRPr="0076653F" w:rsidRDefault="00755D65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المطلوبة ل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ها    </w:t>
      </w:r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</w:t>
      </w:r>
      <w:r w:rsidR="0076653F"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="0076653F"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</w:t>
      </w:r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الواجبات </w:t>
      </w:r>
      <w:proofErr w:type="gramStart"/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ومقدار</w:t>
      </w:r>
      <w:proofErr w:type="gramEnd"/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</w:p>
    <w:p w:rsidR="0076653F" w:rsidRDefault="0076653F" w:rsidP="0076653F">
      <w:pPr>
        <w:pStyle w:val="NormalWeb"/>
        <w:spacing w:before="116" w:beforeAutospacing="0" w:after="0" w:afterAutospacing="0"/>
        <w:jc w:val="right"/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                                    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الاجر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المناسب</w:t>
      </w: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</w:t>
      </w:r>
    </w:p>
    <w:p w:rsidR="0076653F" w:rsidRDefault="0076653F" w:rsidP="0076653F">
      <w:pPr>
        <w:pStyle w:val="NormalWeb"/>
        <w:spacing w:before="116" w:beforeAutospacing="0" w:after="0" w:afterAutospacing="0"/>
        <w:jc w:val="right"/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1/ إ</w:t>
      </w:r>
      <w:r w:rsidRPr="0076653F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>جراءات التحليل الوظيفي</w:t>
      </w:r>
      <w:r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</w:p>
    <w:p w:rsidR="0076653F" w:rsidRP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6653F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 الوظائف المطلوب تحليلها</w:t>
      </w:r>
    </w:p>
    <w:p w:rsid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 w:hint="cs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تحديد الاشخاص القائمين على التحليل                        </w:t>
      </w:r>
    </w:p>
    <w:p w:rsid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 w:hint="cs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تجميع المعلومات حول الوظيفــــــــة</w:t>
      </w:r>
    </w:p>
    <w:p w:rsidR="0076653F" w:rsidRP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كتابة مواصفات الوظيفة ومعايير الاداء</w:t>
      </w:r>
    </w:p>
    <w:p w:rsidR="0076653F" w:rsidRPr="00755D65" w:rsidRDefault="0076653F" w:rsidP="0076653F">
      <w:pPr>
        <w:pStyle w:val="NormalWeb"/>
        <w:spacing w:before="116" w:beforeAutospacing="0" w:after="0" w:afterAutospacing="0"/>
        <w:jc w:val="right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2</w:t>
      </w:r>
      <w:r w:rsidRPr="00755D65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 xml:space="preserve">/ </w:t>
      </w:r>
      <w:r w:rsidRPr="00755D65">
        <w:rPr>
          <w:rFonts w:ascii="Simplified Arabic" w:eastAsiaTheme="maj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>طرق التحليل الوظيفي</w:t>
      </w:r>
      <w:r w:rsidR="00755D65">
        <w:rPr>
          <w:rFonts w:ascii="Simplified Arabic" w:eastAsiaTheme="maj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  <w:r w:rsidRPr="00755D65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 xml:space="preserve"> 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الملاحظة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proofErr w:type="gramStart"/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المقابلة</w:t>
      </w:r>
      <w:proofErr w:type="gramEnd"/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الشخصية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الاستبيانات </w:t>
      </w:r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(مفتوحة أو </w:t>
      </w:r>
      <w:proofErr w:type="gramStart"/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مغلقة</w:t>
      </w:r>
      <w:proofErr w:type="gramEnd"/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)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الاحداث الجوهرية</w:t>
      </w:r>
    </w:p>
    <w:p w:rsidR="00755D65" w:rsidRPr="00755D65" w:rsidRDefault="00755D65" w:rsidP="00755D65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</w:rPr>
        <w:t xml:space="preserve">DACUM 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</w:rPr>
        <w:t xml:space="preserve">     -    </w:t>
      </w: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أسلوب </w:t>
      </w:r>
    </w:p>
    <w:p w:rsidR="00755D65" w:rsidRPr="0057572C" w:rsidRDefault="00755D65" w:rsidP="00755D65">
      <w:pPr>
        <w:bidi/>
        <w:spacing w:before="240" w:after="0"/>
        <w:rPr>
          <w:rFonts w:ascii="Andalus" w:hAnsi="Andalus" w:cs="Andalus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3/ </w:t>
      </w:r>
      <w:proofErr w:type="gramStart"/>
      <w:r w:rsidRPr="00755D65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>عوامل</w:t>
      </w:r>
      <w:proofErr w:type="gramEnd"/>
      <w:r w:rsidRPr="00755D65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 xml:space="preserve"> نجاح التحليل الوظيفي</w:t>
      </w:r>
      <w:r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تشجيع الادارة العليا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اشراك الموظفين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هدف التحليل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تكليف اخصائيين مؤهلين بالتحليل</w:t>
      </w:r>
    </w:p>
    <w:p w:rsidR="0076653F" w:rsidRPr="00312E3B" w:rsidRDefault="00755D65" w:rsidP="00312E3B">
      <w:pPr>
        <w:bidi/>
        <w:spacing w:before="240"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2E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4/ </w:t>
      </w:r>
      <w:proofErr w:type="gramStart"/>
      <w:r w:rsidR="00312E3B" w:rsidRPr="00312E3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محتوى</w:t>
      </w:r>
      <w:proofErr w:type="gramEnd"/>
      <w:r w:rsidR="00312E3B" w:rsidRPr="00312E3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الوصف الوظيفي</w:t>
      </w:r>
      <w:r w:rsidR="00312E3B" w:rsidRPr="00312E3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عنوان الوظيفة </w:t>
      </w:r>
      <w:proofErr w:type="gramStart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وموقعها</w:t>
      </w:r>
      <w:proofErr w:type="gramEnd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التنظيمي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- رمز الوظيفة، مسؤولياتها وواجباتها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- القوانين </w:t>
      </w:r>
      <w:proofErr w:type="gramStart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والنظم</w:t>
      </w:r>
      <w:proofErr w:type="gramEnd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والتعليمات المتعلقة بها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- الاخطار والحوادث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المصادفة لمؤديها</w:t>
      </w:r>
      <w:r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-</w:t>
      </w:r>
      <w:r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الادوات المستخدمة للقيام </w:t>
      </w:r>
      <w:r w:rsidRPr="00312E3B">
        <w:rPr>
          <w:rFonts w:eastAsiaTheme="minorEastAsia"/>
          <w:b/>
          <w:bCs/>
          <w:color w:val="1F497D" w:themeColor="text2"/>
          <w:kern w:val="24"/>
          <w:sz w:val="28"/>
          <w:szCs w:val="28"/>
          <w:rtl/>
          <w:lang w:bidi="ar-DZ"/>
        </w:rPr>
        <w:t>بها...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الخ</w:t>
      </w: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Andalus" w:eastAsiaTheme="minorEastAsia" w:hAnsi="Andalus" w:cs="Andalus" w:hint="cs"/>
          <w:b/>
          <w:bCs/>
          <w:color w:val="1F497D" w:themeColor="text2"/>
          <w:kern w:val="24"/>
          <w:sz w:val="36"/>
          <w:szCs w:val="36"/>
          <w:rtl/>
          <w:lang w:bidi="ar-DZ"/>
        </w:rPr>
      </w:pPr>
      <w:proofErr w:type="gramStart"/>
      <w:r w:rsidRPr="0057572C"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  <w:lastRenderedPageBreak/>
        <w:t>المحاضرة</w:t>
      </w:r>
      <w:proofErr w:type="gramEnd"/>
      <w:r w:rsidRPr="0057572C"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  <w:t xml:space="preserve"> الرابعة: تخطيط الموارد البشرية</w:t>
      </w: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يتمثل تخطيط الموارد البشرية </w:t>
      </w:r>
      <w:proofErr w:type="gramStart"/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:</w:t>
      </w:r>
    </w:p>
    <w:p w:rsidR="0057572C" w:rsidRPr="0057572C" w:rsidRDefault="0057572C" w:rsidP="0057572C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تقدير الاحتياجات المستقبلية من الافراد المؤهلين </w:t>
      </w: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(الطلب)</w:t>
      </w:r>
    </w:p>
    <w:p w:rsidR="0057572C" w:rsidRPr="0057572C" w:rsidRDefault="0057572C" w:rsidP="0057572C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البحث عن اساليب تلبية الاحتياجات من خلال تقنيات العرض الداخلي والخارجي</w:t>
      </w: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ويهدف الى ما يلي: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before="0" w:beforeAutospacing="0"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معرفة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المناصب الشاغرة ومخزون الكفاءات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كشف الاحتياجات الفجائية للعمالة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التعرف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على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عرض وطلب العمالة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تزويد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المؤسسة بذوي الكفاءات 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ترشيد استخدام الموارد البشرية بأقل تكلفة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توسيع قاعدة المعلومات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الخاصة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بالعاملين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تخفيض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تكاليف النقص والزيادة في العمالة </w:t>
      </w:r>
    </w:p>
    <w:p w:rsidR="0057572C" w:rsidRPr="0057572C" w:rsidRDefault="0057572C" w:rsidP="0057572C">
      <w:pPr>
        <w:pStyle w:val="NormalWeb"/>
        <w:bidi/>
        <w:spacing w:before="0" w:beforeAutospacing="0" w:after="0" w:afterAutospacing="0" w:line="360" w:lineRule="auto"/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1</w:t>
      </w:r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/ </w:t>
      </w:r>
      <w:proofErr w:type="gramStart"/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خطوات</w:t>
      </w:r>
      <w:proofErr w:type="gramEnd"/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 تخطيط الموارد البشرية:</w:t>
      </w:r>
    </w:p>
    <w:p w:rsidR="0057572C" w:rsidRPr="0057572C" w:rsidRDefault="0057572C" w:rsidP="0057572C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 اهداف، استراتيجيات ورسالة المؤسسة بمختلف اداراتها</w:t>
      </w:r>
    </w:p>
    <w:p w:rsidR="0057572C" w:rsidRPr="0057572C" w:rsidRDefault="0057572C" w:rsidP="0057572C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proofErr w:type="gramStart"/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 حجم الطلب المتوقع من الموارد البشرية</w:t>
      </w:r>
    </w:p>
    <w:p w:rsidR="00B72844" w:rsidRPr="00B72844" w:rsidRDefault="0057572C" w:rsidP="00B7284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2844">
        <w:rPr>
          <w:rFonts w:ascii="Simplified Arabic" w:hAnsi="Simplified Arabic" w:cs="Simplified Arabic"/>
          <w:b/>
          <w:bCs/>
          <w:sz w:val="28"/>
          <w:szCs w:val="28"/>
          <w:rtl/>
        </w:rPr>
        <w:t>مثال</w:t>
      </w:r>
      <w:r w:rsidR="00B728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B72844" w:rsidRPr="00B728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pPr w:leftFromText="141" w:rightFromText="141" w:vertAnchor="text" w:horzAnchor="margin" w:tblpXSpec="right" w:tblpY="286"/>
        <w:tblW w:w="83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1559"/>
        <w:gridCol w:w="1276"/>
        <w:gridCol w:w="1559"/>
        <w:gridCol w:w="1276"/>
        <w:gridCol w:w="1831"/>
      </w:tblGrid>
      <w:tr w:rsidR="00B72844" w:rsidRPr="00B72844" w:rsidTr="00B72844">
        <w:trPr>
          <w:trHeight w:val="103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spacing w:after="0" w:line="240" w:lineRule="auto"/>
              <w:ind w:left="3544"/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ادارة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المالية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إ</w:t>
            </w:r>
            <w:r w:rsidRPr="0057572C">
              <w:rPr>
                <w:rFonts w:ascii="Perpetua" w:eastAsia="Times New Roman" w:hAnsi="Perpetua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 xml:space="preserve"> لموارد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البشرية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 xml:space="preserve">ادارة 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lang w:eastAsia="fr-FR" w:bidi="ar-DZ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التسويق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ادارة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الانتاج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72844" w:rsidRPr="00B72844" w:rsidTr="00B72844">
        <w:trPr>
          <w:trHeight w:val="1854"/>
        </w:trPr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14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9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مديرون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رؤساء اقسام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اطارات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عمال تنفيذيون</w:t>
            </w:r>
          </w:p>
          <w:p w:rsidR="00B72844" w:rsidRPr="00B72844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 w:hint="cs"/>
                <w:sz w:val="24"/>
                <w:szCs w:val="24"/>
                <w:rtl/>
                <w:lang w:eastAsia="fr-FR" w:bidi="ar-DZ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عمال بسطاء</w:t>
            </w:r>
          </w:p>
        </w:tc>
      </w:tr>
      <w:tr w:rsidR="00B72844" w:rsidRPr="00B72844" w:rsidTr="00B72844">
        <w:trPr>
          <w:trHeight w:val="69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17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المجموع</w:t>
            </w:r>
          </w:p>
        </w:tc>
      </w:tr>
    </w:tbl>
    <w:p w:rsidR="0057572C" w:rsidRPr="0057572C" w:rsidRDefault="0057572C" w:rsidP="0057572C">
      <w:pPr>
        <w:pStyle w:val="NormalWeb"/>
        <w:bidi/>
        <w:spacing w:before="0" w:beforeAutospacing="0" w:after="0" w:afterAutospacing="0" w:line="360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</w:p>
    <w:p w:rsidR="0057572C" w:rsidRPr="00312E3B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Theme="minorHAnsi" w:eastAsiaTheme="minorEastAsia" w:cstheme="minorBidi"/>
          <w:b/>
          <w:bCs/>
          <w:kern w:val="24"/>
          <w:sz w:val="28"/>
          <w:szCs w:val="28"/>
          <w:lang w:bidi="ar-DZ"/>
        </w:rPr>
      </w:pPr>
    </w:p>
    <w:p w:rsidR="00312E3B" w:rsidRDefault="00312E3B" w:rsidP="00312E3B">
      <w:pPr>
        <w:bidi/>
        <w:spacing w:before="24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B72844" w:rsidRPr="00B72844" w:rsidRDefault="00B72844" w:rsidP="00B72844">
      <w:pPr>
        <w:pStyle w:val="Paragraphedeliste"/>
        <w:bidi/>
        <w:spacing w:line="360" w:lineRule="auto"/>
        <w:rPr>
          <w:rFonts w:hint="cs"/>
          <w:sz w:val="28"/>
          <w:szCs w:val="28"/>
        </w:rPr>
      </w:pPr>
    </w:p>
    <w:p w:rsidR="00B72844" w:rsidRPr="0057572C" w:rsidRDefault="00B72844" w:rsidP="00B72844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تحديد العرض المتوقع من الموارد البشرية</w:t>
      </w:r>
    </w:p>
    <w:p w:rsidR="00B72844" w:rsidRPr="00B72844" w:rsidRDefault="00B72844" w:rsidP="00B72844">
      <w:pPr>
        <w:pStyle w:val="Paragraphedeliste"/>
        <w:numPr>
          <w:ilvl w:val="0"/>
          <w:numId w:val="4"/>
        </w:numPr>
        <w:bidi/>
        <w:spacing w:line="360" w:lineRule="auto"/>
        <w:rPr>
          <w:rFonts w:hint="cs"/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وضع خطة </w:t>
      </w:r>
      <w:proofErr w:type="gramStart"/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عمل</w:t>
      </w:r>
      <w:proofErr w:type="gramEnd"/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، تنفيذها ومتابعتها</w:t>
      </w:r>
      <w:r>
        <w:rPr>
          <w:rFonts w:asciiTheme="minorHAnsi" w:eastAsiaTheme="minorEastAsia" w:hAnsi="Perpetua" w:cstheme="minorBidi" w:hint="cs"/>
          <w:b/>
          <w:bCs/>
          <w:kern w:val="24"/>
          <w:sz w:val="28"/>
          <w:szCs w:val="28"/>
          <w:rtl/>
          <w:lang w:bidi="ar-DZ"/>
        </w:rPr>
        <w:t>...</w:t>
      </w:r>
    </w:p>
    <w:p w:rsidR="00B72844" w:rsidRDefault="00B72844" w:rsidP="00B72844">
      <w:pPr>
        <w:bidi/>
        <w:spacing w:line="360" w:lineRule="auto"/>
        <w:rPr>
          <w:rFonts w:hint="cs"/>
          <w:sz w:val="28"/>
          <w:szCs w:val="28"/>
          <w:rtl/>
        </w:rPr>
      </w:pPr>
    </w:p>
    <w:p w:rsidR="00822E36" w:rsidRDefault="00822E36" w:rsidP="00822E36">
      <w:pPr>
        <w:bidi/>
        <w:spacing w:line="360" w:lineRule="auto"/>
        <w:rPr>
          <w:rFonts w:hint="cs"/>
          <w:sz w:val="28"/>
          <w:szCs w:val="28"/>
          <w:rtl/>
        </w:rPr>
      </w:pPr>
    </w:p>
    <w:p w:rsidR="00B72844" w:rsidRPr="00B72844" w:rsidRDefault="00B72844" w:rsidP="00B72844">
      <w:pPr>
        <w:bidi/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lastRenderedPageBreak/>
        <w:t>2</w:t>
      </w:r>
      <w:r w:rsidRPr="00B72844">
        <w:rPr>
          <w:rFonts w:hint="cs"/>
          <w:b/>
          <w:bCs/>
          <w:sz w:val="28"/>
          <w:szCs w:val="28"/>
          <w:u w:val="single"/>
          <w:rtl/>
        </w:rPr>
        <w:t>/  طرق تحديد الطلب على العمالة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B72844" w:rsidRPr="00822E36" w:rsidRDefault="00B72844" w:rsidP="00822E36">
      <w:pPr>
        <w:pStyle w:val="NormalWeb"/>
        <w:bidi/>
        <w:spacing w:before="116" w:beforeAutospacing="0" w:after="0" w:afterAutospacing="0" w:line="360" w:lineRule="auto"/>
        <w:rPr>
          <w:sz w:val="28"/>
          <w:szCs w:val="28"/>
        </w:rPr>
      </w:pPr>
      <w:r w:rsidRPr="00B72844">
        <w:rPr>
          <w:rFonts w:asciiTheme="minorHAnsi" w:eastAsiaTheme="minorEastAsia" w:cstheme="minorBidi"/>
          <w:b/>
          <w:bCs/>
          <w:color w:val="D99594" w:themeColor="accent2" w:themeTint="99"/>
          <w:kern w:val="24"/>
          <w:sz w:val="28"/>
          <w:szCs w:val="28"/>
          <w:rtl/>
          <w:lang w:bidi="ar-DZ"/>
        </w:rPr>
        <w:t>طريقة دلفي</w:t>
      </w:r>
      <w:r w:rsidRPr="00B72844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: </w:t>
      </w: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وتعتمد على تقديرات </w:t>
      </w:r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الخبراء: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يقوم كل </w:t>
      </w:r>
      <w:proofErr w:type="gramStart"/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خبير</w:t>
      </w:r>
      <w:proofErr w:type="gramEnd"/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 بصياغة احتياجاته من الموارد البشرية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تلخص</w:t>
      </w:r>
      <w:proofErr w:type="gramEnd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التقارير وترسل النتائج إلى جميع الخبراء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تصاغ تقديرات جديدة </w:t>
      </w:r>
      <w:proofErr w:type="gramStart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من</w:t>
      </w:r>
      <w:proofErr w:type="gramEnd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طرف الخبراء وهكذا إلى غاية الوصول إلى تقديرات متقاربة حول التطورات المستقبلية</w:t>
      </w:r>
    </w:p>
    <w:p w:rsidR="00B72844" w:rsidRDefault="00B72844" w:rsidP="00822E36">
      <w:pPr>
        <w:bidi/>
        <w:spacing w:after="0" w:line="360" w:lineRule="auto"/>
        <w:rPr>
          <w:rFonts w:hint="cs"/>
          <w:b/>
          <w:bCs/>
          <w:sz w:val="28"/>
          <w:szCs w:val="28"/>
          <w:rtl/>
          <w:lang w:bidi="ar-DZ"/>
        </w:rPr>
      </w:pPr>
      <w:r w:rsidRPr="00822E36">
        <w:rPr>
          <w:b/>
          <w:bCs/>
          <w:color w:val="D99594" w:themeColor="accent2" w:themeTint="99"/>
          <w:sz w:val="28"/>
          <w:szCs w:val="28"/>
          <w:rtl/>
          <w:lang w:bidi="ar-DZ"/>
        </w:rPr>
        <w:t xml:space="preserve">طريقة التقدير بواسطة وحدات </w:t>
      </w:r>
      <w:proofErr w:type="gramStart"/>
      <w:r w:rsidRPr="00822E36">
        <w:rPr>
          <w:b/>
          <w:bCs/>
          <w:color w:val="D99594" w:themeColor="accent2" w:themeTint="99"/>
          <w:sz w:val="28"/>
          <w:szCs w:val="28"/>
          <w:rtl/>
          <w:lang w:bidi="ar-DZ"/>
        </w:rPr>
        <w:t xml:space="preserve">العمل </w:t>
      </w:r>
      <w:r w:rsidR="00822E36">
        <w:rPr>
          <w:rFonts w:hint="cs"/>
          <w:b/>
          <w:bCs/>
          <w:color w:val="D99594" w:themeColor="accent2" w:themeTint="99"/>
          <w:sz w:val="28"/>
          <w:szCs w:val="28"/>
          <w:rtl/>
          <w:lang w:bidi="ar-DZ"/>
        </w:rPr>
        <w:t>:</w:t>
      </w:r>
      <w:proofErr w:type="gramEnd"/>
      <w:r w:rsidR="00822E36">
        <w:rPr>
          <w:rFonts w:hint="cs"/>
          <w:b/>
          <w:bCs/>
          <w:color w:val="D99594" w:themeColor="accent2" w:themeTint="99"/>
          <w:sz w:val="28"/>
          <w:szCs w:val="28"/>
          <w:rtl/>
          <w:lang w:bidi="ar-DZ"/>
        </w:rPr>
        <w:t xml:space="preserve"> </w:t>
      </w:r>
      <w:r w:rsidRPr="00822E36">
        <w:rPr>
          <w:b/>
          <w:bCs/>
          <w:sz w:val="28"/>
          <w:szCs w:val="28"/>
          <w:rtl/>
          <w:lang w:bidi="ar-DZ"/>
        </w:rPr>
        <w:t xml:space="preserve">حيث يقوم كل رئيس قسم أو وحدة بتقدير احتياجاته من خلال دراسة كل فرد وكل مهمة اعتمادا على التحليل الوظيفي والهياكل التنظيمية... 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>طريقة</w:t>
      </w:r>
      <w:proofErr w:type="gramEnd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 xml:space="preserve"> تحليل عبء العمل:</w:t>
      </w:r>
    </w:p>
    <w:p w:rsidR="00822E36" w:rsidRDefault="00822E36" w:rsidP="00822E36">
      <w:pPr>
        <w:bidi/>
        <w:spacing w:before="116" w:after="0" w:line="360" w:lineRule="auto"/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proofErr w:type="gramStart"/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وتتم</w:t>
      </w:r>
      <w:proofErr w:type="gramEnd"/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من خلال تقدير العبء الإجمالي في الوظيفة وما يستطيع الفرد الواحد تحمله من هذا العبء لتحديد الاحتياجات المستقبلية</w:t>
      </w:r>
      <w:r w:rsidRPr="00822E36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= العبء الإجمالي/ عبء الفرد الواحد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fr-FR"/>
        </w:rPr>
      </w:pPr>
      <w:proofErr w:type="gramStart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>طريقة</w:t>
      </w:r>
      <w:proofErr w:type="gramEnd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 xml:space="preserve"> تحليل قوة العمل</w:t>
      </w:r>
    </w:p>
    <w:p w:rsidR="00822E36" w:rsidRDefault="00822E36" w:rsidP="00822E36">
      <w:pPr>
        <w:bidi/>
        <w:spacing w:before="116" w:after="0" w:line="360" w:lineRule="auto"/>
        <w:rPr>
          <w:rFonts w:eastAsiaTheme="minorEastAsia" w:hAnsi="Times New Roman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ان الارقام التي تم التوصل اليها من خلال تحليل عبء العمل لابد من مقارنتها مع ما تملك الشركة حاليا من عاملين لتحديد احتياجاتها الفعلية</w:t>
      </w:r>
    </w:p>
    <w:p w:rsidR="00822E36" w:rsidRPr="000219B0" w:rsidRDefault="00822E36" w:rsidP="00822E36">
      <w:pPr>
        <w:pStyle w:val="NormalWeb"/>
        <w:bidi/>
        <w:spacing w:before="116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22E36">
        <w:rPr>
          <w:rFonts w:hint="cs"/>
          <w:b/>
          <w:bCs/>
          <w:sz w:val="28"/>
          <w:szCs w:val="28"/>
          <w:u w:val="single"/>
          <w:rtl/>
        </w:rPr>
        <w:t>3</w:t>
      </w:r>
      <w:r w:rsidRPr="00021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/ طرق تقدير المعروض من العمالة</w:t>
      </w:r>
      <w:r w:rsidRPr="000219B0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822E36" w:rsidRDefault="00822E36" w:rsidP="00822E36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</w:pPr>
      <w:r w:rsidRPr="00822E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ويتم اولا تقدير المعروض الداخلي للعمالة من خلال استغلال </w:t>
      </w:r>
      <w:r w:rsidRPr="00822E36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مخزون المهارات،  خرائط الاحلال،  السلاسل الزمنية،  خرائط النمو الوظيفي، جرد الموارد البشري</w:t>
      </w:r>
      <w:r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ة...</w:t>
      </w: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 </w:t>
      </w:r>
      <w:r w:rsidRPr="00822E36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وبعدها يتم اعداد دراسة للسوق الخارجي للعمالة.</w:t>
      </w:r>
    </w:p>
    <w:p w:rsidR="000219B0" w:rsidRDefault="000219B0" w:rsidP="000219B0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</w:pP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4/ </w:t>
      </w:r>
      <w:r w:rsidR="00822E36" w:rsidRPr="000219B0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الموازنة بين العرض والطلب على العمالة:</w:t>
      </w: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Perpetua" w:cstheme="minorBidi"/>
          <w:b/>
          <w:bCs/>
          <w:noProof/>
          <w:color w:val="000000" w:themeColor="text1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BFCF7" wp14:editId="71F43784">
                <wp:simplePos x="0" y="0"/>
                <wp:positionH relativeFrom="column">
                  <wp:posOffset>2599761</wp:posOffset>
                </wp:positionH>
                <wp:positionV relativeFrom="paragraph">
                  <wp:posOffset>73660</wp:posOffset>
                </wp:positionV>
                <wp:extent cx="124178" cy="1682044"/>
                <wp:effectExtent l="57150" t="38100" r="66675" b="109220"/>
                <wp:wrapNone/>
                <wp:docPr id="4" name="Double flèche vertic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682044"/>
                        </a:xfrm>
                        <a:prstGeom prst="up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4" o:spid="_x0000_s1026" type="#_x0000_t70" style="position:absolute;margin-left:204.7pt;margin-top:5.8pt;width:9.8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" adj=",797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proofErr w:type="gramStart"/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حالة</w:t>
      </w:r>
      <w:proofErr w:type="gramEnd"/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العجز:                      </w:t>
      </w:r>
      <w:r w:rsidR="00822E36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</w:t>
      </w:r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حالة الفائض:</w:t>
      </w:r>
    </w:p>
    <w:p w:rsidR="00822E36" w:rsidRPr="00822E36" w:rsidRDefault="00822E36" w:rsidP="00822E36">
      <w:pPr>
        <w:pStyle w:val="Paragraphedeliste"/>
        <w:numPr>
          <w:ilvl w:val="0"/>
          <w:numId w:val="6"/>
        </w:numPr>
        <w:bidi/>
        <w:rPr>
          <w:color w:val="D34817"/>
          <w:sz w:val="28"/>
          <w:szCs w:val="28"/>
        </w:rPr>
      </w:pP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فتح التوظيف الخارجي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- ايقاف التوظيف</w:t>
      </w:r>
    </w:p>
    <w:p w:rsidR="00822E36" w:rsidRPr="00822E36" w:rsidRDefault="00822E36" w:rsidP="00822E36">
      <w:pPr>
        <w:pStyle w:val="Paragraphedeliste"/>
        <w:numPr>
          <w:ilvl w:val="0"/>
          <w:numId w:val="6"/>
        </w:numPr>
        <w:bidi/>
        <w:rPr>
          <w:color w:val="D34817"/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تسهيل الاختيار ووضع</w:t>
      </w:r>
      <w:r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قبول بعض الاستقالات </w:t>
      </w:r>
      <w:proofErr w:type="gramStart"/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والتقاعد</w:t>
      </w:r>
      <w:proofErr w:type="gramEnd"/>
    </w:p>
    <w:p w:rsidR="00822E36" w:rsidRPr="00822E36" w:rsidRDefault="00822E36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</w:t>
      </w:r>
      <w:proofErr w:type="gramStart"/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برامج</w:t>
      </w:r>
      <w:proofErr w:type="gramEnd"/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تكوين وتطوير  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المبكر</w:t>
      </w:r>
    </w:p>
    <w:p w:rsidR="00822E36" w:rsidRPr="00822E36" w:rsidRDefault="000219B0" w:rsidP="00822E36">
      <w:pPr>
        <w:pStyle w:val="Paragraphedeliste"/>
        <w:numPr>
          <w:ilvl w:val="0"/>
          <w:numId w:val="7"/>
        </w:numPr>
        <w:bidi/>
        <w:rPr>
          <w:color w:val="D34817"/>
          <w:sz w:val="28"/>
          <w:szCs w:val="28"/>
        </w:rPr>
      </w:pP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تغيير </w:t>
      </w:r>
      <w:proofErr w:type="gramStart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مخططات</w:t>
      </w:r>
      <w:proofErr w:type="gramEnd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تسيير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المسار الوظيفي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- </w:t>
      </w:r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تشجيع العطل دون مرتب</w:t>
      </w: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                                     </w:t>
      </w:r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proofErr w:type="gramStart"/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تخفيض</w:t>
      </w:r>
      <w:proofErr w:type="gramEnd"/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ساعات العمل </w:t>
      </w:r>
    </w:p>
    <w:p w:rsidR="00822E36" w:rsidRPr="000219B0" w:rsidRDefault="000219B0" w:rsidP="000219B0">
      <w:pPr>
        <w:bidi/>
        <w:rPr>
          <w:color w:val="D34817"/>
          <w:sz w:val="28"/>
          <w:szCs w:val="28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</w:t>
      </w:r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r w:rsidRPr="000219B0"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</w:t>
      </w:r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- </w:t>
      </w:r>
      <w:proofErr w:type="gramStart"/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>التخلي</w:t>
      </w:r>
      <w:proofErr w:type="gramEnd"/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عن العمال قليلي </w:t>
      </w:r>
      <w:r w:rsidR="00822E36" w:rsidRPr="000219B0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الكفاءة...</w:t>
      </w:r>
      <w:r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822E36" w:rsidRPr="00822E36" w:rsidRDefault="00822E36" w:rsidP="00822E36">
      <w:pPr>
        <w:bidi/>
        <w:spacing w:before="116"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822E36" w:rsidRPr="00822E36" w:rsidRDefault="00822E36" w:rsidP="00822E36">
      <w:pPr>
        <w:bidi/>
        <w:spacing w:after="0" w:line="360" w:lineRule="auto"/>
        <w:rPr>
          <w:b/>
          <w:bCs/>
          <w:color w:val="D99594" w:themeColor="accent2" w:themeTint="99"/>
          <w:sz w:val="28"/>
          <w:szCs w:val="28"/>
        </w:rPr>
      </w:pPr>
    </w:p>
    <w:p w:rsidR="00B72844" w:rsidRDefault="000219B0" w:rsidP="0083156F">
      <w:pPr>
        <w:bidi/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للتعمق أكثر يمكن الاطلاع على محتويات </w:t>
      </w:r>
      <w:r w:rsidR="0083156F">
        <w:rPr>
          <w:rFonts w:hint="cs"/>
          <w:b/>
          <w:bCs/>
          <w:sz w:val="28"/>
          <w:szCs w:val="28"/>
          <w:rtl/>
          <w:lang w:bidi="ar-DZ"/>
        </w:rPr>
        <w:t>العناصر المدروسة ب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استخدام المراجع التالية: </w:t>
      </w:r>
    </w:p>
    <w:p w:rsidR="00E11F68" w:rsidRDefault="00E11F68" w:rsidP="00E11F68">
      <w:pPr>
        <w:bidi/>
        <w:spacing w:line="360" w:lineRule="auto"/>
        <w:rPr>
          <w:b/>
          <w:bCs/>
          <w:sz w:val="28"/>
          <w:szCs w:val="28"/>
          <w:lang w:val="en-US"/>
        </w:rPr>
      </w:pPr>
      <w:r>
        <w:rPr>
          <w:rFonts w:hint="cs"/>
          <w:b/>
          <w:bCs/>
          <w:sz w:val="28"/>
          <w:szCs w:val="28"/>
          <w:rtl/>
        </w:rPr>
        <w:t xml:space="preserve">1/ </w:t>
      </w:r>
      <w:proofErr w:type="gramStart"/>
      <w:r>
        <w:rPr>
          <w:rFonts w:hint="cs"/>
          <w:b/>
          <w:bCs/>
          <w:sz w:val="28"/>
          <w:szCs w:val="28"/>
          <w:rtl/>
        </w:rPr>
        <w:t>يوسف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أحمد. اتجاهات حديثة في ادارة الموارد البشرية. 2012.............</w:t>
      </w:r>
      <w:r w:rsidR="00E81C64">
        <w:rPr>
          <w:b/>
          <w:bCs/>
          <w:sz w:val="28"/>
          <w:szCs w:val="28"/>
        </w:rPr>
        <w:t>...</w:t>
      </w:r>
      <w:r>
        <w:rPr>
          <w:rFonts w:hint="cs"/>
          <w:b/>
          <w:bCs/>
          <w:sz w:val="28"/>
          <w:szCs w:val="28"/>
          <w:rtl/>
        </w:rPr>
        <w:t>.....</w:t>
      </w:r>
      <w:r>
        <w:rPr>
          <w:b/>
          <w:bCs/>
          <w:sz w:val="28"/>
          <w:szCs w:val="28"/>
          <w:lang w:val="en-US"/>
        </w:rPr>
        <w:t>A/ 658. 1329</w:t>
      </w:r>
    </w:p>
    <w:p w:rsidR="00E81C64" w:rsidRDefault="00E11F68" w:rsidP="00E81C64">
      <w:pPr>
        <w:bidi/>
        <w:spacing w:line="360" w:lineRule="auto"/>
        <w:rPr>
          <w:rFonts w:hint="cs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2/ منير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عبوي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زيد.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إدارة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الموارد البشرية. .............</w:t>
      </w:r>
      <w:r>
        <w:rPr>
          <w:b/>
          <w:bCs/>
          <w:sz w:val="28"/>
          <w:szCs w:val="28"/>
          <w:lang w:bidi="ar-DZ"/>
        </w:rPr>
        <w:t>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</w:t>
      </w:r>
      <w:r w:rsidR="00E81C64">
        <w:rPr>
          <w:b/>
          <w:bCs/>
          <w:sz w:val="28"/>
          <w:szCs w:val="28"/>
          <w:lang w:val="en-US" w:bidi="ar-DZ"/>
        </w:rPr>
        <w:t>A/ 658. 362   …………..</w:t>
      </w:r>
    </w:p>
    <w:p w:rsidR="00E11F68" w:rsidRPr="00E81C64" w:rsidRDefault="00E81C64" w:rsidP="00E81C64">
      <w:pPr>
        <w:bidi/>
        <w:spacing w:line="36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3/ </w:t>
      </w:r>
      <w:r w:rsidRPr="00E81C64">
        <w:rPr>
          <w:b/>
          <w:bCs/>
          <w:sz w:val="28"/>
          <w:szCs w:val="28"/>
          <w:lang w:bidi="ar-DZ"/>
        </w:rPr>
        <w:t>L</w:t>
      </w:r>
      <w:r>
        <w:rPr>
          <w:b/>
          <w:bCs/>
          <w:sz w:val="28"/>
          <w:szCs w:val="28"/>
          <w:lang w:bidi="ar-DZ"/>
        </w:rPr>
        <w:t>/ 658. 576</w:t>
      </w:r>
      <w:r>
        <w:rPr>
          <w:b/>
          <w:bCs/>
          <w:sz w:val="28"/>
          <w:szCs w:val="28"/>
          <w:lang w:bidi="ar-DZ"/>
        </w:rPr>
        <w:t>……………..….</w:t>
      </w:r>
      <w:r w:rsidRPr="00E81C64">
        <w:rPr>
          <w:b/>
          <w:bCs/>
          <w:sz w:val="28"/>
          <w:szCs w:val="28"/>
          <w:lang w:bidi="ar-DZ"/>
        </w:rPr>
        <w:t>gestion des ressources</w:t>
      </w:r>
      <w:r w:rsidR="00E11F68" w:rsidRPr="00E81C64">
        <w:rPr>
          <w:b/>
          <w:bCs/>
          <w:sz w:val="28"/>
          <w:szCs w:val="28"/>
          <w:lang w:bidi="ar-DZ"/>
        </w:rPr>
        <w:t xml:space="preserve"> </w:t>
      </w:r>
      <w:r w:rsidRPr="00E81C64">
        <w:rPr>
          <w:b/>
          <w:bCs/>
          <w:sz w:val="28"/>
          <w:szCs w:val="28"/>
          <w:lang w:bidi="ar-DZ"/>
        </w:rPr>
        <w:t xml:space="preserve"> humaines pour les TPE/</w:t>
      </w:r>
      <w:r>
        <w:rPr>
          <w:b/>
          <w:bCs/>
          <w:sz w:val="28"/>
          <w:szCs w:val="28"/>
          <w:lang w:bidi="ar-DZ"/>
        </w:rPr>
        <w:t>PME</w:t>
      </w:r>
    </w:p>
    <w:p w:rsidR="00B72844" w:rsidRPr="00CA087A" w:rsidRDefault="006F6DBC" w:rsidP="00822E36">
      <w:pPr>
        <w:bidi/>
        <w:spacing w:before="240"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A08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CA087A">
        <w:rPr>
          <w:rStyle w:val="headertitle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Renouveler La Gestion Des Ressources Humaines</w:t>
      </w:r>
      <w:r w:rsidRPr="00CA087A"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 / </w:t>
      </w:r>
      <w:hyperlink r:id="rId7" w:history="1">
        <w:r w:rsidRPr="00CA087A">
          <w:rPr>
            <w:rStyle w:val="Lienhypertexte"/>
            <w:rFonts w:ascii="Calibri" w:hAnsi="Calibri" w:cs="Calibri"/>
            <w:b/>
            <w:bCs/>
            <w:color w:val="58585C"/>
            <w:sz w:val="28"/>
            <w:szCs w:val="28"/>
            <w:shd w:val="clear" w:color="auto" w:fill="FFFFFF"/>
          </w:rPr>
          <w:t>Emery Yves</w:t>
        </w:r>
      </w:hyperlink>
      <w:r w:rsidR="00CA087A"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  <w:t>....</w:t>
      </w:r>
      <w:r w:rsidR="00CA087A" w:rsidRPr="00CA087A"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L/685.051</w:t>
      </w:r>
    </w:p>
    <w:sectPr w:rsidR="00B72844" w:rsidRPr="00CA087A" w:rsidSect="00B7284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48"/>
    <w:multiLevelType w:val="hybridMultilevel"/>
    <w:tmpl w:val="9482EAE4"/>
    <w:lvl w:ilvl="0" w:tplc="F5767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2DA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8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62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2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AF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87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0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AB501C"/>
    <w:multiLevelType w:val="hybridMultilevel"/>
    <w:tmpl w:val="2312D5E2"/>
    <w:lvl w:ilvl="0" w:tplc="D432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AE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5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09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C7E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66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09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86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00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BE4883"/>
    <w:multiLevelType w:val="hybridMultilevel"/>
    <w:tmpl w:val="0062324E"/>
    <w:lvl w:ilvl="0" w:tplc="627E0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A3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D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C6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E5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E1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90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00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3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723C0"/>
    <w:multiLevelType w:val="hybridMultilevel"/>
    <w:tmpl w:val="5EAA1D40"/>
    <w:lvl w:ilvl="0" w:tplc="7BA4A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0F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81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03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83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AB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6B3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688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2F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E93A52"/>
    <w:multiLevelType w:val="hybridMultilevel"/>
    <w:tmpl w:val="CF547D0A"/>
    <w:lvl w:ilvl="0" w:tplc="56348A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030A5"/>
    <w:multiLevelType w:val="hybridMultilevel"/>
    <w:tmpl w:val="D2882450"/>
    <w:lvl w:ilvl="0" w:tplc="5218E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69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E7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84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F5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05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E1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87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410A05"/>
    <w:multiLevelType w:val="hybridMultilevel"/>
    <w:tmpl w:val="443641B4"/>
    <w:lvl w:ilvl="0" w:tplc="19FC2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23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84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81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E0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2F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43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D019AF"/>
    <w:multiLevelType w:val="hybridMultilevel"/>
    <w:tmpl w:val="2C04E01A"/>
    <w:lvl w:ilvl="0" w:tplc="F97EEF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E7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220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8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AC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C68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D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3A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C4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3F"/>
    <w:rsid w:val="000219B0"/>
    <w:rsid w:val="001F32E6"/>
    <w:rsid w:val="00312E3B"/>
    <w:rsid w:val="0057572C"/>
    <w:rsid w:val="006B1C8A"/>
    <w:rsid w:val="006F6DBC"/>
    <w:rsid w:val="00755D65"/>
    <w:rsid w:val="0076653F"/>
    <w:rsid w:val="00822E36"/>
    <w:rsid w:val="0083156F"/>
    <w:rsid w:val="00B72844"/>
    <w:rsid w:val="00CA087A"/>
    <w:rsid w:val="00E11F68"/>
    <w:rsid w:val="00E81C64"/>
    <w:rsid w:val="00E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title">
    <w:name w:val="header_title"/>
    <w:basedOn w:val="Policepardfaut"/>
    <w:rsid w:val="006F6DBC"/>
  </w:style>
  <w:style w:type="character" w:customStyle="1" w:styleId="headerauthors">
    <w:name w:val="header_authors"/>
    <w:basedOn w:val="Policepardfaut"/>
    <w:rsid w:val="006F6DBC"/>
  </w:style>
  <w:style w:type="character" w:styleId="Lienhypertexte">
    <w:name w:val="Hyperlink"/>
    <w:basedOn w:val="Policepardfaut"/>
    <w:uiPriority w:val="99"/>
    <w:semiHidden/>
    <w:unhideWhenUsed/>
    <w:rsid w:val="006F6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title">
    <w:name w:val="header_title"/>
    <w:basedOn w:val="Policepardfaut"/>
    <w:rsid w:val="006F6DBC"/>
  </w:style>
  <w:style w:type="character" w:customStyle="1" w:styleId="headerauthors">
    <w:name w:val="header_authors"/>
    <w:basedOn w:val="Policepardfaut"/>
    <w:rsid w:val="006F6DBC"/>
  </w:style>
  <w:style w:type="character" w:styleId="Lienhypertexte">
    <w:name w:val="Hyperlink"/>
    <w:basedOn w:val="Policepardfaut"/>
    <w:uiPriority w:val="99"/>
    <w:semiHidden/>
    <w:unhideWhenUsed/>
    <w:rsid w:val="006F6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4984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77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0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5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55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61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42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60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47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52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76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1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76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31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4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01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7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b.univ-guelma.dz/opac_css/index.php?lvl=author_see&amp;id=7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2020-12-10T16:11:00Z</dcterms:created>
  <dcterms:modified xsi:type="dcterms:W3CDTF">2020-12-10T17:56:00Z</dcterms:modified>
</cp:coreProperties>
</file>