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22" w:rsidRDefault="00837122" w:rsidP="005649EE">
      <w:pPr>
        <w:bidi/>
        <w:rPr>
          <w:rFonts w:hint="cs"/>
          <w:sz w:val="28"/>
          <w:szCs w:val="28"/>
          <w:rtl/>
          <w:lang w:bidi="ar-DZ"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5649EE" w:rsidRPr="00210134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101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الفرع </w:t>
      </w:r>
      <w:proofErr w:type="gramStart"/>
      <w:r w:rsidRPr="002101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الأول :</w:t>
      </w:r>
      <w:proofErr w:type="gramEnd"/>
      <w:r w:rsidRPr="002101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الدعاوى المتعلقة بالخطبة و الزواج و الرجوع إلى بيت الزوجية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E22EF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أولا : الدعاوى المتعلقة بالخطبة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لقد شرعت الخطبة للتعارف و التوافق بين الطرفين ، الخاطب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المخطوبة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فإدا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اتفقا يتم الزواج ، أما عكس دلك سيتم العدول و هو حق لكلا الطرفين مشروع مقيد بعدم التعسف في استعمال الحق ، فالخطبة هي وعد بالزواج تطبيقا لأحكام المادة 5 من قانون الأسرة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من منازعات الخطبة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أ / </w:t>
      </w:r>
      <w:r w:rsidRPr="001A509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منازعة اقتران الخطبة بالفاتحة بمجلس العقد</w:t>
      </w:r>
      <w:r w:rsidRPr="00A713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5649EE" w:rsidRDefault="005649EE" w:rsidP="005649E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قرار المحكمة العليا . غرفة الأحوال الشخصية . ملف 111876 الصادر بتاريخ 4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افريل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1995 . منشور بمجلة المحكمة العليا . سنة 2001 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36 .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649EE" w:rsidRDefault="005649EE" w:rsidP="005649EE">
      <w:pPr>
        <w:pStyle w:val="Paragraphedeliste"/>
        <w:autoSpaceDE w:val="0"/>
        <w:autoSpaceDN w:val="0"/>
        <w:bidi/>
        <w:adjustRightInd w:val="0"/>
        <w:spacing w:after="0" w:line="240" w:lineRule="auto"/>
        <w:ind w:left="2052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اقتران الخطبة بالفاتحة بمجلس العقد تعتبر زواجا متى توافرت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اركانه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طبقا للمادة 9 مكرر من قانون الأسرة و متى تبين في قضية الحال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الخطبة لم تسبق الفاتحة حتى تعتبر وعدا بالزواج في هده الحالة تعتبر زواجا صحيحا متى توافرت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اركانه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طبقا للمادة 9 من قانون الأسرة ، و عليه فان قضاة الموضوع باعتبارهم الفاتحة مثل الخطبة تعتبر وعدا بالزواج رغم تقديم الطاعنة لشهود على واقعة الزواج و بتوافر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اركانه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فانهم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بقضائهم كما فعلوا اخطئوا في تطبيق القانون و متى كان دلك استوجب نقض القرار المطعون فيه . </w:t>
      </w:r>
    </w:p>
    <w:p w:rsidR="005649EE" w:rsidRDefault="005649EE" w:rsidP="005649EE">
      <w:pPr>
        <w:pStyle w:val="Paragraphedeliste"/>
        <w:autoSpaceDE w:val="0"/>
        <w:autoSpaceDN w:val="0"/>
        <w:bidi/>
        <w:adjustRightInd w:val="0"/>
        <w:spacing w:after="0" w:line="240" w:lineRule="auto"/>
        <w:ind w:left="2052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649EE" w:rsidRPr="00A71360" w:rsidRDefault="005649EE" w:rsidP="005649EE">
      <w:pPr>
        <w:pStyle w:val="Paragraphedeliste"/>
        <w:autoSpaceDE w:val="0"/>
        <w:autoSpaceDN w:val="0"/>
        <w:bidi/>
        <w:adjustRightInd w:val="0"/>
        <w:spacing w:after="0" w:line="240" w:lineRule="auto"/>
        <w:ind w:left="2052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 : </w:t>
      </w:r>
      <w:r w:rsidRPr="001A509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منازعة الهدايا في فترة الخطبة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الفصل في مصير الهدايا يتحدد من معيار جهة العدول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فإدا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كان العدول من الخاطب ، فلا يسترد الخاطب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المخطوبة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شيئا مما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اهداها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، كما يقع عليه التزام برد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للمخطوبة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ما لم يستهلك مما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اهدته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قيمته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إدا كان العدول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المخطوبة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فعليها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ترد للخاطب ما لم يستهلك من هدا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قيمته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4F5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ثانيا : الدعاوى المتعلقة بالزواج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المنازعة المطروحة في مادة الزواج مرتبطة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باثباته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، يتعلق الأمر بالزواج العرفي و هو زواج يتوافر على جميع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اركانه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شروطه الشرعية و القانونية ،  غير انه لم يتم تسجيله بسجلات الحالة المدنية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المهلة المحددة قانونا و هي 3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ايام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ابتداءا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تاريخ انعقاد العقد عندما يبرم الزواج داخل التراب الوطني و مدة سنة عندما يبرم الزواج بين جزائريين مقيمين في بلد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اجنبي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منازعة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اثبات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الزواج تكون بين طرفين احدهما يريد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اثبات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الزواج و الآخر ينفي الزواج ، أو أن طرفي الدعوى يريد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اثبات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واقعة الزواج تم عقدها بتاريخ سابق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ادى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حدوث آثار لا يمكن تداركها إلا عن طريق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اثباته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يثبت الزواج حسب قانون الأسرة الجزائري بموجب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احكام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المادة 22 : يثبت الزواج بمستخرج من سجل الحالة المدنية و في حالة عدم تسجيله يثبت بحكم قضائي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يجب تسجيل حكم تثبيت الزواج في الحالة المدنية بسعي من النيابة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العامة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تعتمد الشريعة الإسلامية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اثبات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الزواج على واحدة من الطرق الثلاثة التالية : الإقرار ، البينة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النكول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عن اليمين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فإدا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أدعى احد الزوجين الزواج و أقر الطرف الثاني ثبت ، لأن الإقرار حجة على المقر ، فإن لم يقر يقع على المدعي إقامة البينة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فإدا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أتى بالشهود يشهدون على دعواه ثبت العقد ، و إن عجز المدعي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اقامة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البينة وجهت اليمين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الطرف الآخر ، فإن حلفها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إعتبرت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الدعوى مرفوضة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فإدا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امتنع عن اليمين قضى بثبوت الزواج لأن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النكول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هو قرينة على الزواج ، بينما المشرع الجزائري لم يتبع هدا التدرج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احكام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تسجيل عقد الزواج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اوردها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المشرع الجزائري ضمن قانون الحالة المدنية و قانون الأسرة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فقانون الحالة المدنية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ينص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التسجيل يتم بناءا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عى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امر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بسيط بموجب عريضة يقدمها وكيل الجمهورية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رئيس المحكمة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قانون الأسرة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ينص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اثبات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عقد الزواج بموجب حكم صادر عن قسم شؤون الأسرة ، السؤال المطروح متى يتم التسجيل بناءا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امر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وقتي و متى يتم التسجيل بناءا على حكم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معيار التمييز بين الأمر و الحكم يكمن في كون الزواج العرفي متنازع فيه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غير متنازع فيه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المنازعة في الزواج العرفي قد تتعلق بوجوده كواقعة مادية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بشان صحته من الناحية القانونية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الشرعية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سواءا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بين الزوجين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احدهما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ورثة هدا الأخير أو بين ورثتهما بعد وفاتهما معا في وقت واحد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اوقات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مختلفة لدا سنبين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اجراءات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تسجيل عقد الزواج المتنازع فيه و غير المتنازع فيه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1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B17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تسجيل الزواج العرفي غير المتنازع فيه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لم يكن الزواج موضوع نزاع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خلاف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سواءا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بين الزوجين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ممن له مصلحة في دلك ، فالتسجيل يتم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باتباع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جملة من الإجراءات تبدأ بتقديم الطلب يتضمن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اثبات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الزواج العرفي و تنتهي بصدور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امر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يقتضي بالتثبيت مع الأمر بالتسجيل ، لكن تختلف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هاته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الإجراءات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بإختلاف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مكان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ابرام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العقد 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كان داخل الوطن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خارجه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أ / </w:t>
      </w:r>
      <w:r w:rsidRPr="009739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 عقد الزواج العرفي غير متنازع فيه و المبرم داخل الوطن .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      </w:t>
      </w:r>
      <w:proofErr w:type="spellStart"/>
      <w:r w:rsidRPr="00973939">
        <w:rPr>
          <w:rFonts w:ascii="Simplified Arabic" w:hAnsi="Simplified Arabic" w:cs="Simplified Arabic" w:hint="cs"/>
          <w:sz w:val="28"/>
          <w:szCs w:val="28"/>
          <w:rtl/>
        </w:rPr>
        <w:t>تنص</w:t>
      </w:r>
      <w:proofErr w:type="spellEnd"/>
      <w:r w:rsidRPr="00973939">
        <w:rPr>
          <w:rFonts w:ascii="Simplified Arabic" w:hAnsi="Simplified Arabic" w:cs="Simplified Arabic" w:hint="cs"/>
          <w:sz w:val="28"/>
          <w:szCs w:val="28"/>
          <w:rtl/>
        </w:rPr>
        <w:t xml:space="preserve"> المادة 39 من قانون الحالة المدنية على : عندما لا يصرح بالعقد لضابط الحالة المدنية في الآجال المقررة </w:t>
      </w:r>
      <w:proofErr w:type="spellStart"/>
      <w:r w:rsidRPr="00973939"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 w:rsidRPr="0097393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973939">
        <w:rPr>
          <w:rFonts w:ascii="Simplified Arabic" w:hAnsi="Simplified Arabic" w:cs="Simplified Arabic" w:hint="cs"/>
          <w:sz w:val="28"/>
          <w:szCs w:val="28"/>
          <w:rtl/>
        </w:rPr>
        <w:t>تعدر</w:t>
      </w:r>
      <w:proofErr w:type="spellEnd"/>
      <w:r w:rsidRPr="00973939">
        <w:rPr>
          <w:rFonts w:ascii="Simplified Arabic" w:hAnsi="Simplified Arabic" w:cs="Simplified Arabic" w:hint="cs"/>
          <w:sz w:val="28"/>
          <w:szCs w:val="28"/>
          <w:rtl/>
        </w:rPr>
        <w:t xml:space="preserve"> قبوله عندما لا توجد في سجلات </w:t>
      </w:r>
      <w:proofErr w:type="spellStart"/>
      <w:r w:rsidRPr="00973939"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 w:rsidRPr="00973939">
        <w:rPr>
          <w:rFonts w:ascii="Simplified Arabic" w:hAnsi="Simplified Arabic" w:cs="Simplified Arabic" w:hint="cs"/>
          <w:sz w:val="28"/>
          <w:szCs w:val="28"/>
          <w:rtl/>
        </w:rPr>
        <w:t xml:space="preserve"> فقدت لأسباب أخرى غير </w:t>
      </w:r>
      <w:proofErr w:type="spellStart"/>
      <w:r w:rsidRPr="00973939">
        <w:rPr>
          <w:rFonts w:ascii="Simplified Arabic" w:hAnsi="Simplified Arabic" w:cs="Simplified Arabic" w:hint="cs"/>
          <w:sz w:val="28"/>
          <w:szCs w:val="28"/>
          <w:rtl/>
        </w:rPr>
        <w:t>اسباب</w:t>
      </w:r>
      <w:proofErr w:type="spellEnd"/>
      <w:r w:rsidRPr="00973939">
        <w:rPr>
          <w:rFonts w:ascii="Simplified Arabic" w:hAnsi="Simplified Arabic" w:cs="Simplified Arabic" w:hint="cs"/>
          <w:sz w:val="28"/>
          <w:szCs w:val="28"/>
          <w:rtl/>
        </w:rPr>
        <w:t xml:space="preserve"> الكارثة </w:t>
      </w:r>
      <w:proofErr w:type="spellStart"/>
      <w:r w:rsidRPr="00973939"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 w:rsidRPr="00973939">
        <w:rPr>
          <w:rFonts w:ascii="Simplified Arabic" w:hAnsi="Simplified Arabic" w:cs="Simplified Arabic" w:hint="cs"/>
          <w:sz w:val="28"/>
          <w:szCs w:val="28"/>
          <w:rtl/>
        </w:rPr>
        <w:t xml:space="preserve"> العمل الحربي يصار مباشرة </w:t>
      </w:r>
      <w:proofErr w:type="spellStart"/>
      <w:r w:rsidRPr="00973939"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 w:rsidRPr="00973939">
        <w:rPr>
          <w:rFonts w:ascii="Simplified Arabic" w:hAnsi="Simplified Arabic" w:cs="Simplified Arabic" w:hint="cs"/>
          <w:sz w:val="28"/>
          <w:szCs w:val="28"/>
          <w:rtl/>
        </w:rPr>
        <w:t xml:space="preserve"> قيد عقود الولادة و الزواج و الوفاة بدون نفقة عن طريق صدور حكم بسيط من رئيس محكمة الدائرة القضائية التي سجلت فيها العقود </w:t>
      </w:r>
      <w:proofErr w:type="spellStart"/>
      <w:r w:rsidRPr="00973939"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 w:rsidRPr="00973939">
        <w:rPr>
          <w:rFonts w:ascii="Simplified Arabic" w:hAnsi="Simplified Arabic" w:cs="Simplified Arabic" w:hint="cs"/>
          <w:sz w:val="28"/>
          <w:szCs w:val="28"/>
          <w:rtl/>
        </w:rPr>
        <w:t xml:space="preserve"> التي كان يمكن تسجيلها فيها بناءا على مجرد طلب من وكيل الدولة لهاته المحكمة بموجب عريضة مختصرة و </w:t>
      </w:r>
      <w:proofErr w:type="spellStart"/>
      <w:r w:rsidRPr="00973939">
        <w:rPr>
          <w:rFonts w:ascii="Simplified Arabic" w:hAnsi="Simplified Arabic" w:cs="Simplified Arabic" w:hint="cs"/>
          <w:sz w:val="28"/>
          <w:szCs w:val="28"/>
          <w:rtl/>
        </w:rPr>
        <w:t>بالإستناد</w:t>
      </w:r>
      <w:proofErr w:type="spellEnd"/>
      <w:r w:rsidRPr="00973939">
        <w:rPr>
          <w:rFonts w:ascii="Simplified Arabic" w:hAnsi="Simplified Arabic" w:cs="Simplified Arabic" w:hint="cs"/>
          <w:sz w:val="28"/>
          <w:szCs w:val="28"/>
          <w:rtl/>
        </w:rPr>
        <w:t xml:space="preserve"> إلى كل الوثائق و الإثباتات .  </w:t>
      </w:r>
      <w:r w:rsidRPr="009739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proofErr w:type="spellStart"/>
      <w:r w:rsidRPr="009739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امر</w:t>
      </w:r>
      <w:proofErr w:type="spellEnd"/>
      <w:r w:rsidRPr="009739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14 /08 المؤرخ في 9 </w:t>
      </w:r>
      <w:proofErr w:type="spellStart"/>
      <w:r w:rsidRPr="009739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اوت</w:t>
      </w:r>
      <w:proofErr w:type="spellEnd"/>
      <w:r w:rsidRPr="009739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2014 المتعلق بالحالة المدنية ج ر رقم 49 بتاريخ 20 </w:t>
      </w:r>
      <w:proofErr w:type="spellStart"/>
      <w:r w:rsidRPr="009739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اوت</w:t>
      </w:r>
      <w:proofErr w:type="spellEnd"/>
      <w:r w:rsidRPr="009739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2014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ادا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تم الزواج العرفي كامل الأركان و تم الدخول بالزوجة و لم يكن موضوع نزاع فإن إثبات و تسجيل الزواج يتم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كمايأتي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</w:t>
      </w:r>
    </w:p>
    <w:p w:rsidR="005649EE" w:rsidRDefault="005649EE" w:rsidP="005649E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تقديم الطلب مكتوب من الزوج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الزوجين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ممن له مصلحة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وكيل الجمهورية و يتضمن البيانات المتعلقة بعقد الزواج و بدواعي تسجيله و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مرفوقا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بالوثائق و الإثباتات المادية و المتمثلة في : </w:t>
      </w:r>
    </w:p>
    <w:p w:rsidR="005649EE" w:rsidRDefault="005649EE" w:rsidP="005649E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شهادة ميلاد كلا الزوجين . </w:t>
      </w:r>
    </w:p>
    <w:p w:rsidR="005649EE" w:rsidRDefault="005649EE" w:rsidP="005649E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شهادة عدم تسجيل الزواج بالحالة المدنية </w:t>
      </w:r>
    </w:p>
    <w:p w:rsidR="005649EE" w:rsidRDefault="005649EE" w:rsidP="005649E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نسخة من بطاقة تعريف الزوجين </w:t>
      </w:r>
    </w:p>
    <w:p w:rsidR="005649EE" w:rsidRDefault="005649EE" w:rsidP="005649E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شهادة طبية بحمل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عدم حمل الزوجة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ind w:left="169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ind w:left="205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يقوم وكيل الجمهورية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باحالة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الطلب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مرفوقا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بعريضة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القاضي المكلف بالحالة المدنية يلتمس فيها استصدار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بتسجيل الزواج في سجلات الحالة المدنية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باثر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رجعي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ind w:left="205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ind w:left="205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يقوم القاضي المكلف بالحالة المدنية بالتحقيق عن طريق سماع الزوجين و التأكد من توافر الشروط الموضوعية و الشكلية لعقد الزواج و شرعيته و يصدر بعدها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بتسجيل عقد الزواج في سجلات الحالة المدنية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ind w:left="205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ind w:left="205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تحفظ النسخة الأصلية من الحكم بأمانة ضبط قيد الحالة المدنية و ترسل نسخة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ضابط الحالة المدنية للبلدية التي ابرم في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اقليمها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عقد الزواج العرفي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ind w:left="205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ind w:left="205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يعتبر الأمر الصادر بتسجيل الزواج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امرا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ولائيا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غير قابل للطعن فيه لا بالمعارضة و لا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بالإستئناف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 لكنه قابل للمراجعة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امام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نفس القاضي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649EE" w:rsidRPr="00B91ED0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91ED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تسجيل عقد الزواج العرفي غير متنازع فيه و المبرم خارج الوطن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تنص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المادة 99 من قانون الحالة المدنية : إدا لم يسجل العقد بسبب عدم التصريح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فانه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يسجل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كان القانون المحلي يقبل التصريحات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المتاخرة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الحصول على حكم من رئيس محكمة مدينة الجزائر يقضي بتسجيله في سجلات القنصلية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عقود الزواج التي تتم خارج الوطن بين جزائريين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بين جزائريين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اجانب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التي لم يتم تسجيلها بسبب عدم التصريح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اغفالها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فان الجهة القضائية المختصة بالنظر في طلبات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اثبات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عقود الزواج هو رئيس محكمة مدينة الجزائر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يعتبر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المحلي من النظام العام لعقود الحالة المدنية المبرمة في الخارج و هو ما أكده قرار المحكمة العليا الصادر عن غرفة الأحوال الشخصية بتاريخ 12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جانفي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2012 في الطعن الحامل لرقم الملف 654531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جاء فيه : المبدأ : إن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الإقليمي في شأن مسائل الحالة المدنية من النظام العام ، محكمة الجزائر هي المختصة بتسجيل زواج عرفي واقع في بلد أجنبي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لقد تم منح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محكمة الجزائر العاصمة دون سواها لأن الحالة المدنية للجزائريين المقيمين في الخارج تصحح على مستوى مكتب الحالة المدنية بوزارة الشؤون الخارجية الكائن مقرها بالجزائر العاصمة . </w:t>
      </w:r>
    </w:p>
    <w:p w:rsidR="005649EE" w:rsidRPr="00973939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الطلب المقدم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السيد وكيل الجمهورية لمحكمة الجزائر العاصمة يرفق بنفس الوثائق المشار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اليها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اعلاه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ارفاقه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بشهادة ميلاد الزوجين ، بعد دلك يقوم وكيل الجمهورية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باحالة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الطلب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القاضي المكلف بالحالة المدنية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يتولى التحقيق ليقوم بعد دلك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باصدار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امر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بتسجيل عقد الزواج ، بحيث يحتفظ بالنسخة الأصلية لدى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امانة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الضبط و ترسل نسخة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اخرى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مصلحة الحالة المدنية لدى وزارة الشؤون الخارجية ، و لقد ورد دلك ضمن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احكام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الفقرة 3 من المادة 60 من قانون الحالة المدنية . </w:t>
      </w:r>
    </w:p>
    <w:p w:rsidR="005649EE" w:rsidRPr="00973939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تسجيل عقد الزواج العرفي المتنازع فيه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27012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spellStart"/>
      <w:r w:rsidRPr="00F27012"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 w:rsidRPr="00F27012">
        <w:rPr>
          <w:rFonts w:ascii="Simplified Arabic" w:hAnsi="Simplified Arabic" w:cs="Simplified Arabic" w:hint="cs"/>
          <w:sz w:val="28"/>
          <w:szCs w:val="28"/>
          <w:rtl/>
        </w:rPr>
        <w:t xml:space="preserve"> النزاع حول واقعة الزواج العرفي بين الزوجين </w:t>
      </w:r>
      <w:proofErr w:type="spellStart"/>
      <w:r w:rsidRPr="00F27012"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 w:rsidRPr="00F27012">
        <w:rPr>
          <w:rFonts w:ascii="Simplified Arabic" w:hAnsi="Simplified Arabic" w:cs="Simplified Arabic" w:hint="cs"/>
          <w:sz w:val="28"/>
          <w:szCs w:val="28"/>
          <w:rtl/>
        </w:rPr>
        <w:t xml:space="preserve"> بين من لهم مصلحة شرعية </w:t>
      </w:r>
      <w:proofErr w:type="spellStart"/>
      <w:r w:rsidRPr="00F27012"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 w:rsidRPr="00F27012">
        <w:rPr>
          <w:rFonts w:ascii="Simplified Arabic" w:hAnsi="Simplified Arabic" w:cs="Simplified Arabic" w:hint="cs"/>
          <w:sz w:val="28"/>
          <w:szCs w:val="28"/>
          <w:rtl/>
        </w:rPr>
        <w:t xml:space="preserve"> قانونية في دلك و كان احدهما يدعي قيام الزواج الشرعي و الآخر يزعم نفيه و يطعن في قيامه و في صحته ، فإن الطريق الوحيد لإثبات ما يدعيه المدعي هو </w:t>
      </w:r>
      <w:proofErr w:type="spellStart"/>
      <w:r w:rsidRPr="00F27012">
        <w:rPr>
          <w:rFonts w:ascii="Simplified Arabic" w:hAnsi="Simplified Arabic" w:cs="Simplified Arabic" w:hint="cs"/>
          <w:sz w:val="28"/>
          <w:szCs w:val="28"/>
          <w:rtl/>
        </w:rPr>
        <w:t>اقامة</w:t>
      </w:r>
      <w:proofErr w:type="spellEnd"/>
      <w:r w:rsidRPr="00F27012">
        <w:rPr>
          <w:rFonts w:ascii="Simplified Arabic" w:hAnsi="Simplified Arabic" w:cs="Simplified Arabic" w:hint="cs"/>
          <w:sz w:val="28"/>
          <w:szCs w:val="28"/>
          <w:rtl/>
        </w:rPr>
        <w:t xml:space="preserve"> دعوى </w:t>
      </w:r>
      <w:proofErr w:type="spellStart"/>
      <w:r w:rsidRPr="00F27012">
        <w:rPr>
          <w:rFonts w:ascii="Simplified Arabic" w:hAnsi="Simplified Arabic" w:cs="Simplified Arabic" w:hint="cs"/>
          <w:sz w:val="28"/>
          <w:szCs w:val="28"/>
          <w:rtl/>
        </w:rPr>
        <w:t>اثبات</w:t>
      </w:r>
      <w:proofErr w:type="spellEnd"/>
      <w:r w:rsidRPr="00F27012">
        <w:rPr>
          <w:rFonts w:ascii="Simplified Arabic" w:hAnsi="Simplified Arabic" w:cs="Simplified Arabic" w:hint="cs"/>
          <w:sz w:val="28"/>
          <w:szCs w:val="28"/>
          <w:rtl/>
        </w:rPr>
        <w:t xml:space="preserve"> الزواج </w:t>
      </w:r>
      <w:proofErr w:type="spellStart"/>
      <w:r w:rsidRPr="00F27012">
        <w:rPr>
          <w:rFonts w:ascii="Simplified Arabic" w:hAnsi="Simplified Arabic" w:cs="Simplified Arabic" w:hint="cs"/>
          <w:sz w:val="28"/>
          <w:szCs w:val="28"/>
          <w:rtl/>
        </w:rPr>
        <w:t>امام</w:t>
      </w:r>
      <w:proofErr w:type="spellEnd"/>
      <w:r w:rsidRPr="00F27012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المختصة و </w:t>
      </w:r>
      <w:proofErr w:type="spellStart"/>
      <w:r w:rsidRPr="00F27012">
        <w:rPr>
          <w:rFonts w:ascii="Simplified Arabic" w:hAnsi="Simplified Arabic" w:cs="Simplified Arabic" w:hint="cs"/>
          <w:sz w:val="28"/>
          <w:szCs w:val="28"/>
          <w:rtl/>
        </w:rPr>
        <w:t>ادا</w:t>
      </w:r>
      <w:proofErr w:type="spellEnd"/>
      <w:r w:rsidRPr="00F27012">
        <w:rPr>
          <w:rFonts w:ascii="Simplified Arabic" w:hAnsi="Simplified Arabic" w:cs="Simplified Arabic" w:hint="cs"/>
          <w:sz w:val="28"/>
          <w:szCs w:val="28"/>
          <w:rtl/>
        </w:rPr>
        <w:t xml:space="preserve"> تمكن المدعي من </w:t>
      </w:r>
      <w:proofErr w:type="spellStart"/>
      <w:r w:rsidRPr="00F27012">
        <w:rPr>
          <w:rFonts w:ascii="Simplified Arabic" w:hAnsi="Simplified Arabic" w:cs="Simplified Arabic" w:hint="cs"/>
          <w:sz w:val="28"/>
          <w:szCs w:val="28"/>
          <w:rtl/>
        </w:rPr>
        <w:t>اثبات</w:t>
      </w:r>
      <w:proofErr w:type="spellEnd"/>
      <w:r w:rsidRPr="00F27012">
        <w:rPr>
          <w:rFonts w:ascii="Simplified Arabic" w:hAnsi="Simplified Arabic" w:cs="Simplified Arabic" w:hint="cs"/>
          <w:sz w:val="28"/>
          <w:szCs w:val="28"/>
          <w:rtl/>
        </w:rPr>
        <w:t xml:space="preserve"> الزواج حكمت المحكمة بقيام الزواج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و لما كان الزواج المتنازع فيه ينعدم فيه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اقرار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احد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اطرافه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فانه يمكن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اثباته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بشهادة الشهود ، فالشهادة المباشرة هي الصورة الغالبة للشهادة ، فالشاهد يدلي في مجلس القضاء بما عاينه بصورة شخصية و مباشرة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اثناء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انشاء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واقعة الزواج العرفي بما في دلك معرفته لطرفي العقد من زوج و زوجة و مكان و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زمان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ضروف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ابرام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عقد الزواج من رضا الزوجين ووجود الولي و ثمن الصداق . و تعد شهادة الأقارب جائزة و لقد استقر قضاء المحكمة العليا على انه يجوز سماع شهادة الأقارب في قضايا الزواج و الطلاق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فيما يخص اليمين فلا يمكن اللجوء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اليها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حالة وفاة احد الزوجين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وفاتهما معا و ينبغي على القاضي توجيهها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المدعي بالإضافة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سماع شهادة الشهود الدين يؤكدون صحة انعقاد الزواج العرفي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20E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ثالثا : الرجوع إلى بيت الزوجية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لم ينظم قانون الأسرة الجزائري مسالة الرجوع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بيت الزوجية ضمن نص قانوني خاص  ، غير أن المدعي في طلب الرجوع يعتمد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كاساس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قانوني لدعوى الرجوع الإخلال بواجبات الزوجة المنصوص عليها في المادة 36 من قانون الأسرة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إن إخلال الزوجة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بإلتزامها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الوارد بنص المادة 36 من قانون الأسرة يجعل لدعوى الرجوع أساس قانوني مقبول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قضاءا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، و إدا تبين للقاضي أن المدعى عليها و هي الزوجة قد غادرت مسكن الزوجية متخلية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إلتزاماتها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القانونية  و بدون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عدر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مقبول ، فإنه و لحماية الأسرة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إستمرارها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يمكن له القضاء بإلزامها بالرجوع إلى مسكن الزوجية المعتاد أو مسكن مستقل معاشا و أثاثا ، و على أن يعاملها بالحسنى و المعروف على أن يكون الزوج هو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يباشر إجراءات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تنفيد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الحكم . </w:t>
      </w:r>
    </w:p>
    <w:p w:rsidR="005649EE" w:rsidRDefault="005649EE" w:rsidP="005649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إن صيرورة الحكم القضائي بالرجوع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نهائيا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إصرار الزوجة على عدم الرجوع لمسكن الزوجية ، يعطي الحق للزوج لرفع دعوى طلاق للنشوز تطبيقا لنص المادة 55 من قانون الأسرة الجزائري . ....عند نشوز احد الزوجين يحكم القاضي بالطلاق و بالتعويض للطرف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المتضرر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.. </w:t>
      </w:r>
    </w:p>
    <w:p w:rsidR="005649EE" w:rsidRPr="005649EE" w:rsidRDefault="005649EE" w:rsidP="005649EE">
      <w:pPr>
        <w:bidi/>
        <w:rPr>
          <w:rFonts w:hint="cs"/>
          <w:sz w:val="28"/>
          <w:szCs w:val="28"/>
        </w:rPr>
      </w:pPr>
    </w:p>
    <w:sectPr w:rsidR="005649EE" w:rsidRPr="005649EE" w:rsidSect="0083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30F9"/>
    <w:multiLevelType w:val="hybridMultilevel"/>
    <w:tmpl w:val="94B69CFA"/>
    <w:lvl w:ilvl="0" w:tplc="AEAA4612">
      <w:numFmt w:val="bullet"/>
      <w:lvlText w:val="-"/>
      <w:lvlJc w:val="left"/>
      <w:pPr>
        <w:ind w:left="2052" w:hanging="360"/>
      </w:pPr>
      <w:rPr>
        <w:rFonts w:ascii="Simplified Arabic" w:eastAsiaTheme="minorHAnsi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649EE"/>
    <w:rsid w:val="005649EE"/>
    <w:rsid w:val="0083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4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1</cp:revision>
  <dcterms:created xsi:type="dcterms:W3CDTF">2020-12-27T10:59:00Z</dcterms:created>
  <dcterms:modified xsi:type="dcterms:W3CDTF">2020-12-27T11:00:00Z</dcterms:modified>
</cp:coreProperties>
</file>