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BB49" w14:textId="77777777" w:rsidR="007B1211" w:rsidRDefault="007B1211" w:rsidP="000318F1">
      <w:pPr>
        <w:bidi/>
        <w:spacing w:after="0"/>
        <w:jc w:val="both"/>
        <w:rPr>
          <w:rFonts w:ascii="Traditional Arabic" w:hAnsi="Traditional Arabic" w:cs="Traditional Arabic"/>
          <w:b/>
          <w:bCs/>
          <w:sz w:val="44"/>
          <w:szCs w:val="44"/>
          <w:u w:val="single"/>
          <w:lang w:bidi="ar-DZ"/>
        </w:rPr>
      </w:pPr>
    </w:p>
    <w:p w14:paraId="3895810C" w14:textId="505B223F" w:rsidR="009E2670" w:rsidRPr="000318F1" w:rsidRDefault="00B547F2" w:rsidP="007B1211">
      <w:pPr>
        <w:bidi/>
        <w:spacing w:after="0"/>
        <w:jc w:val="both"/>
        <w:rPr>
          <w:rFonts w:ascii="Traditional Arabic" w:hAnsi="Traditional Arabic" w:cs="Traditional Arabic"/>
          <w:b/>
          <w:bCs/>
          <w:sz w:val="44"/>
          <w:szCs w:val="44"/>
          <w:u w:val="single"/>
          <w:rtl/>
          <w:lang w:bidi="ar-DZ"/>
        </w:rPr>
      </w:pPr>
      <w:r>
        <w:rPr>
          <w:rFonts w:ascii="Traditional Arabic" w:hAnsi="Traditional Arabic" w:cs="Traditional Arabic" w:hint="cs"/>
          <w:b/>
          <w:bCs/>
          <w:sz w:val="44"/>
          <w:szCs w:val="44"/>
          <w:u w:val="single"/>
          <w:rtl/>
          <w:lang w:bidi="ar-DZ"/>
        </w:rPr>
        <w:t xml:space="preserve">المحاضرة </w:t>
      </w:r>
      <w:r w:rsidR="000318F1">
        <w:rPr>
          <w:rFonts w:ascii="Traditional Arabic" w:hAnsi="Traditional Arabic" w:cs="Traditional Arabic" w:hint="cs"/>
          <w:b/>
          <w:bCs/>
          <w:sz w:val="44"/>
          <w:szCs w:val="44"/>
          <w:u w:val="single"/>
          <w:rtl/>
          <w:lang w:bidi="ar-DZ"/>
        </w:rPr>
        <w:t xml:space="preserve">الثانية </w:t>
      </w:r>
      <w:r>
        <w:rPr>
          <w:rFonts w:ascii="Traditional Arabic" w:hAnsi="Traditional Arabic" w:cs="Traditional Arabic" w:hint="cs"/>
          <w:b/>
          <w:bCs/>
          <w:sz w:val="44"/>
          <w:szCs w:val="44"/>
          <w:u w:val="single"/>
          <w:rtl/>
          <w:lang w:bidi="ar-DZ"/>
        </w:rPr>
        <w:t xml:space="preserve">/ </w:t>
      </w:r>
      <w:r w:rsidR="000318F1">
        <w:rPr>
          <w:rFonts w:ascii="Traditional Arabic" w:hAnsi="Traditional Arabic" w:cs="Traditional Arabic" w:hint="cs"/>
          <w:b/>
          <w:bCs/>
          <w:sz w:val="44"/>
          <w:szCs w:val="44"/>
          <w:u w:val="single"/>
          <w:rtl/>
          <w:lang w:bidi="ar-DZ"/>
        </w:rPr>
        <w:t>تقسيم القاعدة القانونية / التقسيم ا</w:t>
      </w:r>
      <w:r w:rsidR="005F0529">
        <w:rPr>
          <w:rFonts w:ascii="Traditional Arabic" w:hAnsi="Traditional Arabic" w:cs="Traditional Arabic" w:hint="cs"/>
          <w:b/>
          <w:bCs/>
          <w:sz w:val="44"/>
          <w:szCs w:val="44"/>
          <w:u w:val="single"/>
          <w:rtl/>
          <w:lang w:bidi="ar-DZ"/>
        </w:rPr>
        <w:t>لثاني</w:t>
      </w:r>
      <w:r w:rsidR="000318F1">
        <w:rPr>
          <w:rFonts w:ascii="Traditional Arabic" w:hAnsi="Traditional Arabic" w:cs="Traditional Arabic" w:hint="cs"/>
          <w:b/>
          <w:bCs/>
          <w:sz w:val="44"/>
          <w:szCs w:val="44"/>
          <w:u w:val="single"/>
          <w:rtl/>
          <w:lang w:bidi="ar-DZ"/>
        </w:rPr>
        <w:t xml:space="preserve"> </w:t>
      </w:r>
      <w:r>
        <w:rPr>
          <w:rFonts w:ascii="Traditional Arabic" w:hAnsi="Traditional Arabic" w:cs="Traditional Arabic" w:hint="cs"/>
          <w:b/>
          <w:bCs/>
          <w:sz w:val="44"/>
          <w:szCs w:val="44"/>
          <w:u w:val="single"/>
          <w:rtl/>
          <w:lang w:bidi="ar-DZ"/>
        </w:rPr>
        <w:t xml:space="preserve"> </w:t>
      </w:r>
    </w:p>
    <w:p w14:paraId="79822EFC" w14:textId="2F53FE00" w:rsidR="005F0529" w:rsidRDefault="000318F1" w:rsidP="005F0529">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sz w:val="32"/>
          <w:szCs w:val="32"/>
          <w:rtl/>
          <w:lang w:val="en-US" w:bidi="ar-DZ"/>
        </w:rPr>
        <w:t>ا</w:t>
      </w:r>
      <w:r w:rsidR="005F0529" w:rsidRPr="00586559">
        <w:rPr>
          <w:rFonts w:ascii="Traditional Arabic" w:eastAsia="SimHei" w:hAnsi="Traditional Arabic" w:cs="Traditional Arabic"/>
          <w:b/>
          <w:bCs/>
          <w:sz w:val="32"/>
          <w:szCs w:val="32"/>
          <w:rtl/>
          <w:lang w:val="en-US" w:bidi="ar-DZ"/>
        </w:rPr>
        <w:t xml:space="preserve"> تقسيم القواعد القانونية من حيث قوتها الإلزامية:</w:t>
      </w:r>
    </w:p>
    <w:p w14:paraId="12518331" w14:textId="444405C4" w:rsidR="005F0529" w:rsidRPr="00D659F2" w:rsidRDefault="005F0529" w:rsidP="005F0529">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sz w:val="32"/>
          <w:szCs w:val="32"/>
          <w:rtl/>
          <w:lang w:val="en-US" w:bidi="ar-DZ"/>
        </w:rPr>
        <w:t>إ</w:t>
      </w:r>
      <w:r w:rsidRPr="00586559">
        <w:rPr>
          <w:rFonts w:ascii="Traditional Arabic" w:eastAsia="SimHei" w:hAnsi="Traditional Arabic" w:cs="Traditional Arabic"/>
          <w:sz w:val="32"/>
          <w:szCs w:val="32"/>
          <w:rtl/>
          <w:lang w:val="en-US" w:bidi="ar-DZ"/>
        </w:rPr>
        <w:t>ن القانون في تنظيمه للمجتمع لابد له من وضع قيود على حريات الأفرا</w:t>
      </w:r>
      <w:r>
        <w:rPr>
          <w:rFonts w:ascii="Traditional Arabic" w:eastAsia="SimHei" w:hAnsi="Traditional Arabic" w:cs="Traditional Arabic"/>
          <w:sz w:val="32"/>
          <w:szCs w:val="32"/>
          <w:rtl/>
          <w:lang w:val="en-US" w:bidi="ar-DZ"/>
        </w:rPr>
        <w:t>د ونشاطهم، فيوجه إليهم طائفة من</w:t>
      </w:r>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الأوامر والنواهي يجبرون على طاعتها واحترامها، ولكن إذا كان يسلك هذا السبيل إلا أنه لا يقيد من حريات الأفراد ونشاطهم، بصورة مطلقة، بل يترك لهم قدرا من الحرية في سلوكهم، أي في تنظيم علاقتهم مع الغير، وفي هذا النطاق الأخير لا يوجه القانون إلى الأفراد أوامر ونواهي يلتزمون بها، بل يترك لهم قدرا من الحرية في تو</w:t>
      </w:r>
      <w:r>
        <w:rPr>
          <w:rFonts w:ascii="Traditional Arabic" w:eastAsia="SimHei" w:hAnsi="Traditional Arabic" w:cs="Traditional Arabic"/>
          <w:sz w:val="32"/>
          <w:szCs w:val="32"/>
          <w:rtl/>
          <w:lang w:val="en-US" w:bidi="ar-DZ"/>
        </w:rPr>
        <w:t>جيه نشاطهم الوجبة التي تروق لهم</w:t>
      </w:r>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وفي الحالة الأولى تكون قواعد آمرة أو ناهية، أما حيث يترك لهم قدرا من الحرية في تنظيم علاقاتهم، فإن قواعده تكون مكملة أو مفسرة</w:t>
      </w:r>
      <w:r>
        <w:rPr>
          <w:rFonts w:ascii="Traditional Arabic" w:eastAsia="SimHei" w:hAnsi="Traditional Arabic" w:cs="Traditional Arabic" w:hint="cs"/>
          <w:sz w:val="32"/>
          <w:szCs w:val="32"/>
          <w:rtl/>
          <w:lang w:val="en-US" w:bidi="ar-DZ"/>
        </w:rPr>
        <w:t>.</w:t>
      </w:r>
      <w:r>
        <w:rPr>
          <w:rStyle w:val="Appelnotedebasdep"/>
          <w:rFonts w:eastAsia="SimHei" w:cs="Traditional Arabic"/>
          <w:szCs w:val="32"/>
          <w:rtl/>
          <w:lang w:val="en-US" w:bidi="ar-DZ"/>
        </w:rPr>
        <w:footnoteReference w:id="1"/>
      </w:r>
    </w:p>
    <w:p w14:paraId="5C22BC33"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لهذا قسمت القواعد القانونية من حيث قوتها إلى قواعد آمرة وقواعد مكملة عن هاتين الطائفتين كن القواعد سيكون محور في هذا المطلب.</w:t>
      </w:r>
    </w:p>
    <w:p w14:paraId="3B9AE2B8" w14:textId="77777777" w:rsidR="005F0529" w:rsidRPr="00586559" w:rsidRDefault="005F0529" w:rsidP="005F0529">
      <w:pPr>
        <w:bidi/>
        <w:spacing w:after="0"/>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val="en-US" w:bidi="ar-DZ"/>
        </w:rPr>
        <w:t>الفرع الأول</w:t>
      </w:r>
      <w:r>
        <w:rPr>
          <w:rFonts w:ascii="Traditional Arabic" w:eastAsia="SimHei" w:hAnsi="Traditional Arabic" w:cs="Traditional Arabic"/>
          <w:b/>
          <w:bCs/>
          <w:sz w:val="32"/>
          <w:szCs w:val="32"/>
          <w:rtl/>
          <w:lang w:val="en-US" w:bidi="ar-DZ"/>
        </w:rPr>
        <w:t>: القواعد الآمرة</w:t>
      </w:r>
    </w:p>
    <w:p w14:paraId="3FF87FCA" w14:textId="77777777" w:rsidR="005F0529" w:rsidRDefault="005F0529" w:rsidP="005F0529">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القواعد الآمرة أو الناهية هي القواعد التي يجبر الأفراد على احترامها ولا يجوز لهم أن يتفقوا على من يخالف حكمها، وكل اتفاق بينهم على مخالفة أحكامها يعتبر باطلا لا يعتد به، لأن هذا النوع من القواعد القانونية يتولى تنظيم مسائل تتعلق بإقامة النظام في المجتمع، ولذلك فإنه لا يصح أن يترك مثل هذا التنظيم لإدارة الأفراد.</w:t>
      </w:r>
    </w:p>
    <w:p w14:paraId="3B4B4525" w14:textId="77777777" w:rsidR="005F0529" w:rsidRPr="00586559" w:rsidRDefault="005F0529" w:rsidP="005F0529">
      <w:pPr>
        <w:bidi/>
        <w:spacing w:after="0"/>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كما تعرف القواعد الآمرة </w:t>
      </w:r>
      <w:proofErr w:type="gramStart"/>
      <w:r>
        <w:rPr>
          <w:rFonts w:ascii="Traditional Arabic" w:eastAsia="SimHei" w:hAnsi="Traditional Arabic" w:cs="Traditional Arabic" w:hint="cs"/>
          <w:sz w:val="32"/>
          <w:szCs w:val="32"/>
          <w:rtl/>
          <w:lang w:val="en-US" w:bidi="ar-DZ"/>
        </w:rPr>
        <w:t>على  أنها</w:t>
      </w:r>
      <w:proofErr w:type="gramEnd"/>
      <w:r>
        <w:rPr>
          <w:rFonts w:ascii="Traditional Arabic" w:eastAsia="SimHei" w:hAnsi="Traditional Arabic" w:cs="Traditional Arabic" w:hint="cs"/>
          <w:sz w:val="32"/>
          <w:szCs w:val="32"/>
          <w:rtl/>
          <w:lang w:val="en-US" w:bidi="ar-DZ"/>
        </w:rPr>
        <w:t xml:space="preserve"> مجموعة القواعد الباتة التي تلزم كل أطراف العلاقة بالخضوع الكامل إليها ولا يملكون سلطة أو حرية في مخالفتها بالقواعد الباتة.</w:t>
      </w:r>
      <w:r>
        <w:rPr>
          <w:rStyle w:val="Appelnotedebasdep"/>
          <w:rFonts w:eastAsia="SimHei" w:cs="Traditional Arabic"/>
          <w:szCs w:val="32"/>
          <w:rtl/>
          <w:lang w:val="en-US" w:bidi="ar-DZ"/>
        </w:rPr>
        <w:footnoteReference w:id="2"/>
      </w:r>
    </w:p>
    <w:p w14:paraId="51A87156"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ومن ذلك مثلا القاعدة القانونية التي تحرم القتل، فهي قاعدة آمرة يلتزم الأفراد باحترامها، ولا توجد هناك طريقة التهرب من حكمها، ولو كان ذلك عن </w:t>
      </w:r>
      <w:proofErr w:type="spellStart"/>
      <w:r w:rsidRPr="00586559">
        <w:rPr>
          <w:rFonts w:ascii="Traditional Arabic" w:eastAsia="SimHei" w:hAnsi="Traditional Arabic" w:cs="Traditional Arabic"/>
          <w:sz w:val="32"/>
          <w:szCs w:val="32"/>
          <w:rtl/>
          <w:lang w:val="en-US" w:bidi="ar-DZ"/>
        </w:rPr>
        <w:t>طري</w:t>
      </w:r>
      <w:r>
        <w:rPr>
          <w:rFonts w:ascii="Traditional Arabic" w:eastAsia="SimHei" w:hAnsi="Traditional Arabic" w:cs="Traditional Arabic"/>
          <w:sz w:val="32"/>
          <w:szCs w:val="32"/>
          <w:rtl/>
          <w:lang w:val="en-US" w:bidi="ar-DZ"/>
        </w:rPr>
        <w:t>قاتفاق</w:t>
      </w:r>
      <w:proofErr w:type="spellEnd"/>
      <w:r>
        <w:rPr>
          <w:rFonts w:ascii="Traditional Arabic" w:eastAsia="SimHei" w:hAnsi="Traditional Arabic" w:cs="Traditional Arabic"/>
          <w:sz w:val="32"/>
          <w:szCs w:val="32"/>
          <w:rtl/>
          <w:lang w:val="en-US" w:bidi="ar-DZ"/>
        </w:rPr>
        <w:t xml:space="preserve"> بين شخصين على أن يقتل أ</w:t>
      </w:r>
      <w:r w:rsidRPr="00586559">
        <w:rPr>
          <w:rFonts w:ascii="Traditional Arabic" w:eastAsia="SimHei" w:hAnsi="Traditional Arabic" w:cs="Traditional Arabic"/>
          <w:sz w:val="32"/>
          <w:szCs w:val="32"/>
          <w:rtl/>
          <w:lang w:val="en-US" w:bidi="ar-DZ"/>
        </w:rPr>
        <w:t xml:space="preserve">حدهما الآخر، فمثل هذا الاتفاق لا يعتد به، ولا يمنع من معاقبة القاتل إذا ما ارتكب جريمته، وهذا هو الشأن بالنسبة لكل القواعد الأخرى التي تمنع ارتكاب الجرائم، فلا يصح الاتفاق على مخالفة أحكامها، وكل اتفاق على مخالفة أحكامها يعد </w:t>
      </w:r>
      <w:r w:rsidRPr="00586559">
        <w:rPr>
          <w:rFonts w:ascii="Traditional Arabic" w:eastAsia="SimHei" w:hAnsi="Traditional Arabic" w:cs="Traditional Arabic"/>
          <w:sz w:val="32"/>
          <w:szCs w:val="32"/>
          <w:rtl/>
          <w:lang w:val="en-US" w:bidi="ar-DZ"/>
        </w:rPr>
        <w:lastRenderedPageBreak/>
        <w:t xml:space="preserve">باطلا لا أثر له، ومن ذلك أيضا القواعد الخاصة بتحديد سعر الفائدة، فهي من القواعد التي لا يصح </w:t>
      </w:r>
      <w:proofErr w:type="spellStart"/>
      <w:r w:rsidRPr="00586559">
        <w:rPr>
          <w:rFonts w:ascii="Traditional Arabic" w:eastAsia="SimHei" w:hAnsi="Traditional Arabic" w:cs="Traditional Arabic"/>
          <w:sz w:val="32"/>
          <w:szCs w:val="32"/>
          <w:rtl/>
          <w:lang w:val="en-US" w:bidi="ar-DZ"/>
        </w:rPr>
        <w:t>الإتفاق</w:t>
      </w:r>
      <w:proofErr w:type="spellEnd"/>
      <w:r w:rsidRPr="00586559">
        <w:rPr>
          <w:rFonts w:ascii="Traditional Arabic" w:eastAsia="SimHei" w:hAnsi="Traditional Arabic" w:cs="Traditional Arabic"/>
          <w:sz w:val="32"/>
          <w:szCs w:val="32"/>
          <w:rtl/>
          <w:lang w:val="en-US" w:bidi="ar-DZ"/>
        </w:rPr>
        <w:t xml:space="preserve"> على مخالفتها ... إلى غير ذلك.</w:t>
      </w:r>
    </w:p>
    <w:p w14:paraId="4610C25D" w14:textId="77777777" w:rsidR="005F052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وليس من قولنا إن هذه الطائفة من القواعد القانونية تسمى بالقواعد الآمرة </w:t>
      </w:r>
      <w:r>
        <w:rPr>
          <w:rFonts w:ascii="Traditional Arabic" w:eastAsia="SimHei" w:hAnsi="Traditional Arabic" w:cs="Traditional Arabic"/>
          <w:sz w:val="32"/>
          <w:szCs w:val="32"/>
          <w:rtl/>
          <w:lang w:val="en-US" w:bidi="ar-DZ"/>
        </w:rPr>
        <w:t xml:space="preserve">أنها ترد دائما في صيغة الآمر </w:t>
      </w:r>
      <w:proofErr w:type="spellStart"/>
      <w:r>
        <w:rPr>
          <w:rFonts w:ascii="Traditional Arabic" w:eastAsia="SimHei" w:hAnsi="Traditional Arabic" w:cs="Traditional Arabic"/>
          <w:sz w:val="32"/>
          <w:szCs w:val="32"/>
          <w:rtl/>
          <w:lang w:val="en-US" w:bidi="ar-DZ"/>
        </w:rPr>
        <w:t>أو</w:t>
      </w:r>
      <w:r w:rsidRPr="00586559">
        <w:rPr>
          <w:rFonts w:ascii="Traditional Arabic" w:eastAsia="SimHei" w:hAnsi="Traditional Arabic" w:cs="Traditional Arabic"/>
          <w:sz w:val="32"/>
          <w:szCs w:val="32"/>
          <w:rtl/>
          <w:lang w:val="en-US" w:bidi="ar-DZ"/>
        </w:rPr>
        <w:t>النهى</w:t>
      </w:r>
      <w:proofErr w:type="spellEnd"/>
      <w:r w:rsidRPr="00586559">
        <w:rPr>
          <w:rFonts w:ascii="Traditional Arabic" w:eastAsia="SimHei" w:hAnsi="Traditional Arabic" w:cs="Traditional Arabic"/>
          <w:sz w:val="32"/>
          <w:szCs w:val="32"/>
          <w:rtl/>
          <w:lang w:val="en-US" w:bidi="ar-DZ"/>
        </w:rPr>
        <w:t>، وإنما العبرة في هذا الصدد هو بعدم إم</w:t>
      </w:r>
      <w:r>
        <w:rPr>
          <w:rFonts w:ascii="Traditional Arabic" w:eastAsia="SimHei" w:hAnsi="Traditional Arabic" w:cs="Traditional Arabic"/>
          <w:sz w:val="32"/>
          <w:szCs w:val="32"/>
          <w:rtl/>
          <w:lang w:val="en-US" w:bidi="ar-DZ"/>
        </w:rPr>
        <w:t>كان الاتفاق على مخالفة أحكامها</w:t>
      </w:r>
      <w:r>
        <w:rPr>
          <w:rFonts w:ascii="Traditional Arabic" w:eastAsia="SimHei" w:hAnsi="Traditional Arabic" w:cs="Traditional Arabic" w:hint="cs"/>
          <w:sz w:val="32"/>
          <w:szCs w:val="32"/>
          <w:rtl/>
          <w:lang w:val="en-US" w:bidi="ar-DZ"/>
        </w:rPr>
        <w:t>.</w:t>
      </w:r>
    </w:p>
    <w:p w14:paraId="0BFD46A0" w14:textId="77777777" w:rsidR="005F0529" w:rsidRDefault="005F0529" w:rsidP="005F0529">
      <w:pPr>
        <w:bidi/>
        <w:jc w:val="both"/>
        <w:rPr>
          <w:rFonts w:ascii="Traditional Arabic" w:eastAsia="SimHei" w:hAnsi="Traditional Arabic" w:cs="Traditional Arabic"/>
          <w:b/>
          <w:bCs/>
          <w:sz w:val="32"/>
          <w:szCs w:val="32"/>
          <w:u w:val="single"/>
          <w:rtl/>
          <w:lang w:val="en-US" w:bidi="ar-DZ"/>
        </w:rPr>
      </w:pPr>
      <w:r w:rsidRPr="006B68F1">
        <w:rPr>
          <w:rFonts w:ascii="Traditional Arabic" w:eastAsia="SimHei" w:hAnsi="Traditional Arabic" w:cs="Traditional Arabic" w:hint="cs"/>
          <w:b/>
          <w:bCs/>
          <w:sz w:val="32"/>
          <w:szCs w:val="32"/>
          <w:u w:val="single"/>
          <w:rtl/>
          <w:lang w:val="en-US" w:bidi="ar-DZ"/>
        </w:rPr>
        <w:t>2- أمثلة عن القواعد الآمرة في التشريع الجزائري:</w:t>
      </w:r>
    </w:p>
    <w:p w14:paraId="0E8B1DA1" w14:textId="77777777" w:rsidR="005F0529" w:rsidRDefault="005F0529" w:rsidP="005F0529">
      <w:pPr>
        <w:bidi/>
        <w:jc w:val="both"/>
        <w:rPr>
          <w:rFonts w:ascii="Traditional Arabic" w:eastAsia="SimHei" w:hAnsi="Traditional Arabic" w:cs="Traditional Arabic"/>
          <w:sz w:val="32"/>
          <w:szCs w:val="32"/>
          <w:rtl/>
          <w:lang w:val="en-US" w:bidi="ar-DZ"/>
        </w:rPr>
      </w:pPr>
      <w:r w:rsidRPr="006B68F1">
        <w:rPr>
          <w:rFonts w:ascii="Traditional Arabic" w:eastAsia="SimHei" w:hAnsi="Traditional Arabic" w:cs="Traditional Arabic" w:hint="cs"/>
          <w:sz w:val="32"/>
          <w:szCs w:val="32"/>
          <w:rtl/>
          <w:lang w:val="en-US" w:bidi="ar-DZ"/>
        </w:rPr>
        <w:t xml:space="preserve">تشمل </w:t>
      </w:r>
      <w:r>
        <w:rPr>
          <w:rFonts w:ascii="Traditional Arabic" w:eastAsia="SimHei" w:hAnsi="Traditional Arabic" w:cs="Traditional Arabic" w:hint="cs"/>
          <w:sz w:val="32"/>
          <w:szCs w:val="32"/>
          <w:rtl/>
          <w:lang w:val="en-US" w:bidi="ar-DZ"/>
        </w:rPr>
        <w:t>فروع القانون المخت</w:t>
      </w:r>
      <w:r w:rsidRPr="006B68F1">
        <w:rPr>
          <w:rFonts w:ascii="Traditional Arabic" w:eastAsia="SimHei" w:hAnsi="Traditional Arabic" w:cs="Traditional Arabic" w:hint="cs"/>
          <w:sz w:val="32"/>
          <w:szCs w:val="32"/>
          <w:rtl/>
          <w:lang w:val="en-US" w:bidi="ar-DZ"/>
        </w:rPr>
        <w:t>لفة على عدة</w:t>
      </w:r>
      <w:r>
        <w:rPr>
          <w:rFonts w:ascii="Traditional Arabic" w:eastAsia="SimHei" w:hAnsi="Traditional Arabic" w:cs="Traditional Arabic" w:hint="cs"/>
          <w:sz w:val="32"/>
          <w:szCs w:val="32"/>
          <w:rtl/>
          <w:lang w:val="en-US" w:bidi="ar-DZ"/>
        </w:rPr>
        <w:t xml:space="preserve"> مواد لا يستطيع الأفراد مخالفتها نذكر أمثلة عنها من القانون العام وأمثلة من القانون الخاص.</w:t>
      </w:r>
    </w:p>
    <w:p w14:paraId="09FC5121" w14:textId="77777777" w:rsidR="005F0529" w:rsidRDefault="005F0529" w:rsidP="005F0529">
      <w:pPr>
        <w:pStyle w:val="Paragraphedeliste"/>
        <w:numPr>
          <w:ilvl w:val="0"/>
          <w:numId w:val="11"/>
        </w:numPr>
        <w:bidi/>
        <w:jc w:val="both"/>
        <w:rPr>
          <w:rFonts w:ascii="Traditional Arabic" w:eastAsia="SimHei" w:hAnsi="Traditional Arabic" w:cs="Traditional Arabic"/>
          <w:sz w:val="32"/>
          <w:szCs w:val="32"/>
          <w:lang w:val="en-US" w:bidi="ar-DZ"/>
        </w:rPr>
      </w:pPr>
      <w:r>
        <w:rPr>
          <w:rFonts w:ascii="Traditional Arabic" w:eastAsia="SimHei" w:hAnsi="Traditional Arabic" w:cs="Traditional Arabic" w:hint="cs"/>
          <w:sz w:val="32"/>
          <w:szCs w:val="32"/>
          <w:rtl/>
          <w:lang w:val="en-US" w:bidi="ar-DZ"/>
        </w:rPr>
        <w:t>القواعد العامة في القانون العام:</w:t>
      </w:r>
    </w:p>
    <w:p w14:paraId="2FC115D6" w14:textId="77777777" w:rsidR="005F0529" w:rsidRDefault="005F0529" w:rsidP="005F0529">
      <w:pPr>
        <w:bidi/>
        <w:spacing w:after="0"/>
        <w:ind w:left="360"/>
        <w:jc w:val="both"/>
        <w:rPr>
          <w:rFonts w:ascii="Traditional Arabic" w:eastAsia="SimHei" w:hAnsi="Traditional Arabic" w:cs="Traditional Arabic"/>
          <w:sz w:val="32"/>
          <w:szCs w:val="32"/>
          <w:rtl/>
          <w:lang w:val="en-US" w:bidi="ar-DZ"/>
        </w:rPr>
      </w:pPr>
      <w:r w:rsidRPr="00000CE2">
        <w:rPr>
          <w:rFonts w:ascii="Traditional Arabic" w:eastAsia="SimHei" w:hAnsi="Traditional Arabic" w:cs="Traditional Arabic" w:hint="cs"/>
          <w:sz w:val="32"/>
          <w:szCs w:val="32"/>
          <w:rtl/>
          <w:lang w:val="en-US" w:bidi="ar-DZ"/>
        </w:rPr>
        <w:t>كل قواعد القانون العام هي قواعد آمرة لتعلقه</w:t>
      </w:r>
      <w:r>
        <w:rPr>
          <w:rFonts w:ascii="Traditional Arabic" w:eastAsia="SimHei" w:hAnsi="Traditional Arabic" w:cs="Traditional Arabic" w:hint="cs"/>
          <w:sz w:val="32"/>
          <w:szCs w:val="32"/>
          <w:rtl/>
          <w:lang w:val="en-US" w:bidi="ar-DZ"/>
        </w:rPr>
        <w:t xml:space="preserve">ا بالنظام العام والآداب العامة من </w:t>
      </w:r>
      <w:r w:rsidRPr="00000CE2">
        <w:rPr>
          <w:rFonts w:ascii="Traditional Arabic" w:eastAsia="SimHei" w:hAnsi="Traditional Arabic" w:cs="Traditional Arabic" w:hint="cs"/>
          <w:sz w:val="32"/>
          <w:szCs w:val="32"/>
          <w:rtl/>
          <w:lang w:val="en-US" w:bidi="ar-DZ"/>
        </w:rPr>
        <w:t>جهة، ولوجود الدولة طرف في العلاقة التي تنظمها من جهة أخرى، وتذكر منها ما جاء دستور 1996</w:t>
      </w:r>
      <w:r>
        <w:rPr>
          <w:rStyle w:val="Appelnotedebasdep"/>
          <w:rFonts w:eastAsia="SimHei" w:cs="Traditional Arabic"/>
          <w:szCs w:val="32"/>
          <w:rtl/>
          <w:lang w:val="en-US" w:bidi="ar-DZ"/>
        </w:rPr>
        <w:footnoteReference w:id="3"/>
      </w:r>
      <w:r w:rsidRPr="00000CE2">
        <w:rPr>
          <w:rFonts w:ascii="Traditional Arabic" w:eastAsia="SimHei" w:hAnsi="Traditional Arabic" w:cs="Traditional Arabic" w:hint="cs"/>
          <w:sz w:val="32"/>
          <w:szCs w:val="32"/>
          <w:rtl/>
          <w:lang w:val="en-US" w:bidi="ar-DZ"/>
        </w:rPr>
        <w:t xml:space="preserve"> في المادة 36: "لا مساس بحرمة حرية المعتقد " والمادة 40 "تضمن الدولة حرمة المسكن" والمادة 44 "لكل مواطن يتمتع بحقوقه المدنية والسياسية أن يختار بحرية موطن إقامته"  وكذلك  ما جاء ضمن أحكام القانون الإداري المتعلق بتسيير المرافق العامة، وأيضا ما جاء به كذلك قانون العقوبات فيما جاء يتعلق بجرائم السرقة، القتل، الضرب، وبقية الجرائم الأخرى</w:t>
      </w:r>
      <w:r>
        <w:rPr>
          <w:rStyle w:val="Appelnotedebasdep"/>
          <w:rFonts w:eastAsia="SimHei" w:cs="Traditional Arabic"/>
          <w:szCs w:val="32"/>
          <w:rtl/>
          <w:lang w:val="en-US" w:bidi="ar-DZ"/>
        </w:rPr>
        <w:footnoteReference w:id="4"/>
      </w:r>
      <w:r w:rsidRPr="00000CE2">
        <w:rPr>
          <w:rFonts w:ascii="Traditional Arabic" w:eastAsia="SimHei" w:hAnsi="Traditional Arabic" w:cs="Traditional Arabic" w:hint="cs"/>
          <w:sz w:val="32"/>
          <w:szCs w:val="32"/>
          <w:rtl/>
          <w:lang w:val="en-US" w:bidi="ar-DZ"/>
        </w:rPr>
        <w:t xml:space="preserve"> التي تسبب ضررا للفرد وللمجتمع في آن واحد.</w:t>
      </w:r>
    </w:p>
    <w:p w14:paraId="1D6F8B16" w14:textId="77777777" w:rsidR="005F0529" w:rsidRDefault="005F0529" w:rsidP="005F0529">
      <w:pPr>
        <w:bidi/>
        <w:spacing w:after="0"/>
        <w:ind w:left="360"/>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ول نجد القواعد الآمرة إلا في الجانب الموضوعي لقانون العقوبات، بل تمتد حتى إلى الجانب الجزائي، لذا نجد ان قانون الإجراءات الجزائية تضمن العامة فيما يتعلق بتحريك الدعوى العمومية وتحقيق فيها، وما يتبعها من قواعد خاصة </w:t>
      </w:r>
      <w:proofErr w:type="spellStart"/>
      <w:r>
        <w:rPr>
          <w:rFonts w:ascii="Traditional Arabic" w:eastAsia="SimHei" w:hAnsi="Traditional Arabic" w:cs="Traditional Arabic" w:hint="cs"/>
          <w:sz w:val="32"/>
          <w:szCs w:val="32"/>
          <w:rtl/>
          <w:lang w:val="en-US" w:bidi="ar-DZ"/>
        </w:rPr>
        <w:t>بالإنتقال</w:t>
      </w:r>
      <w:proofErr w:type="spellEnd"/>
      <w:r>
        <w:rPr>
          <w:rFonts w:ascii="Traditional Arabic" w:eastAsia="SimHei" w:hAnsi="Traditional Arabic" w:cs="Traditional Arabic" w:hint="cs"/>
          <w:sz w:val="32"/>
          <w:szCs w:val="32"/>
          <w:rtl/>
          <w:lang w:val="en-US" w:bidi="ar-DZ"/>
        </w:rPr>
        <w:t xml:space="preserve"> </w:t>
      </w:r>
      <w:proofErr w:type="gramStart"/>
      <w:r>
        <w:rPr>
          <w:rFonts w:ascii="Traditional Arabic" w:eastAsia="SimHei" w:hAnsi="Traditional Arabic" w:cs="Traditional Arabic" w:hint="cs"/>
          <w:sz w:val="32"/>
          <w:szCs w:val="32"/>
          <w:rtl/>
          <w:lang w:val="en-US" w:bidi="ar-DZ"/>
        </w:rPr>
        <w:t>والتفتيش ،</w:t>
      </w:r>
      <w:proofErr w:type="gramEnd"/>
      <w:r>
        <w:rPr>
          <w:rFonts w:ascii="Traditional Arabic" w:eastAsia="SimHei" w:hAnsi="Traditional Arabic" w:cs="Traditional Arabic" w:hint="cs"/>
          <w:sz w:val="32"/>
          <w:szCs w:val="32"/>
          <w:rtl/>
          <w:lang w:val="en-US" w:bidi="ar-DZ"/>
        </w:rPr>
        <w:t xml:space="preserve"> الفيض، سماع الشهود، الحبس </w:t>
      </w:r>
      <w:proofErr w:type="spellStart"/>
      <w:r>
        <w:rPr>
          <w:rFonts w:ascii="Traditional Arabic" w:eastAsia="SimHei" w:hAnsi="Traditional Arabic" w:cs="Traditional Arabic" w:hint="cs"/>
          <w:sz w:val="32"/>
          <w:szCs w:val="32"/>
          <w:rtl/>
          <w:lang w:val="en-US" w:bidi="ar-DZ"/>
        </w:rPr>
        <w:t>الإحتياطي</w:t>
      </w:r>
      <w:proofErr w:type="spellEnd"/>
      <w:r>
        <w:rPr>
          <w:rFonts w:ascii="Traditional Arabic" w:eastAsia="SimHei" w:hAnsi="Traditional Arabic" w:cs="Traditional Arabic" w:hint="cs"/>
          <w:sz w:val="32"/>
          <w:szCs w:val="32"/>
          <w:rtl/>
          <w:lang w:val="en-US" w:bidi="ar-DZ"/>
        </w:rPr>
        <w:t>.....إلخ</w:t>
      </w:r>
      <w:r>
        <w:rPr>
          <w:rStyle w:val="Appelnotedebasdep"/>
          <w:rFonts w:eastAsia="SimHei" w:cs="Traditional Arabic"/>
          <w:szCs w:val="32"/>
          <w:rtl/>
          <w:lang w:val="en-US" w:bidi="ar-DZ"/>
        </w:rPr>
        <w:footnoteReference w:id="5"/>
      </w:r>
    </w:p>
    <w:p w14:paraId="5B378463" w14:textId="77777777" w:rsidR="005F0529" w:rsidRDefault="005F0529" w:rsidP="005F0529">
      <w:pPr>
        <w:bidi/>
        <w:spacing w:after="0"/>
        <w:jc w:val="both"/>
        <w:rPr>
          <w:rFonts w:ascii="Traditional Arabic" w:eastAsia="SimHei" w:hAnsi="Traditional Arabic" w:cs="Traditional Arabic"/>
          <w:b/>
          <w:bCs/>
          <w:sz w:val="32"/>
          <w:szCs w:val="32"/>
          <w:rtl/>
          <w:lang w:val="en-US" w:bidi="ar-DZ"/>
        </w:rPr>
      </w:pPr>
      <w:r w:rsidRPr="00000CE2">
        <w:rPr>
          <w:rFonts w:ascii="Traditional Arabic" w:eastAsia="SimHei" w:hAnsi="Traditional Arabic" w:cs="Traditional Arabic"/>
          <w:b/>
          <w:bCs/>
          <w:sz w:val="32"/>
          <w:szCs w:val="32"/>
          <w:rtl/>
          <w:lang w:val="en-US" w:bidi="ar-DZ"/>
        </w:rPr>
        <w:t>الفرع الثاني: القواعد المفسرة أو المكملة:</w:t>
      </w:r>
    </w:p>
    <w:p w14:paraId="7BDEA90C" w14:textId="77777777" w:rsidR="005F0529" w:rsidRDefault="005F0529" w:rsidP="005F0529">
      <w:pPr>
        <w:bidi/>
        <w:spacing w:after="0"/>
        <w:jc w:val="both"/>
        <w:rPr>
          <w:rFonts w:ascii="Traditional Arabic" w:eastAsia="SimHei" w:hAnsi="Traditional Arabic" w:cs="Traditional Arabic"/>
          <w:sz w:val="32"/>
          <w:szCs w:val="32"/>
          <w:rtl/>
          <w:lang w:val="en-US" w:bidi="ar-DZ"/>
        </w:rPr>
      </w:pPr>
      <w:r w:rsidRPr="00BB5C4C">
        <w:rPr>
          <w:rFonts w:ascii="Traditional Arabic" w:eastAsia="SimHei" w:hAnsi="Traditional Arabic" w:cs="Traditional Arabic" w:hint="cs"/>
          <w:sz w:val="32"/>
          <w:szCs w:val="32"/>
          <w:rtl/>
          <w:lang w:val="en-US" w:bidi="ar-DZ"/>
        </w:rPr>
        <w:t xml:space="preserve">قد يترك المشرع منفسا للأفراد وحرية </w:t>
      </w:r>
      <w:proofErr w:type="spellStart"/>
      <w:r w:rsidRPr="00BB5C4C">
        <w:rPr>
          <w:rFonts w:ascii="Traditional Arabic" w:eastAsia="SimHei" w:hAnsi="Traditional Arabic" w:cs="Traditional Arabic" w:hint="cs"/>
          <w:sz w:val="32"/>
          <w:szCs w:val="32"/>
          <w:rtl/>
          <w:lang w:val="en-US" w:bidi="ar-DZ"/>
        </w:rPr>
        <w:t>لإستبعاد</w:t>
      </w:r>
      <w:proofErr w:type="spellEnd"/>
      <w:r w:rsidRPr="00BB5C4C">
        <w:rPr>
          <w:rFonts w:ascii="Traditional Arabic" w:eastAsia="SimHei" w:hAnsi="Traditional Arabic" w:cs="Traditional Arabic" w:hint="cs"/>
          <w:sz w:val="32"/>
          <w:szCs w:val="32"/>
          <w:rtl/>
          <w:lang w:val="en-US" w:bidi="ar-DZ"/>
        </w:rPr>
        <w:t xml:space="preserve"> قواعد معينة من التطبيق وذلك </w:t>
      </w:r>
      <w:proofErr w:type="spellStart"/>
      <w:r w:rsidRPr="00BB5C4C">
        <w:rPr>
          <w:rFonts w:ascii="Traditional Arabic" w:eastAsia="SimHei" w:hAnsi="Traditional Arabic" w:cs="Traditional Arabic" w:hint="cs"/>
          <w:sz w:val="32"/>
          <w:szCs w:val="32"/>
          <w:rtl/>
          <w:lang w:val="en-US" w:bidi="ar-DZ"/>
        </w:rPr>
        <w:t>بالإتفاق</w:t>
      </w:r>
      <w:proofErr w:type="spellEnd"/>
      <w:r w:rsidRPr="00BB5C4C">
        <w:rPr>
          <w:rFonts w:ascii="Traditional Arabic" w:eastAsia="SimHei" w:hAnsi="Traditional Arabic" w:cs="Traditional Arabic" w:hint="cs"/>
          <w:sz w:val="32"/>
          <w:szCs w:val="32"/>
          <w:rtl/>
          <w:lang w:val="en-US" w:bidi="ar-DZ"/>
        </w:rPr>
        <w:t xml:space="preserve"> على مخالفتها، وتبني حكما آخر.</w:t>
      </w:r>
      <w:r>
        <w:rPr>
          <w:rStyle w:val="Appelnotedebasdep"/>
          <w:rFonts w:eastAsia="SimHei" w:cs="Traditional Arabic"/>
          <w:szCs w:val="32"/>
          <w:rtl/>
          <w:lang w:val="en-US" w:bidi="ar-DZ"/>
        </w:rPr>
        <w:footnoteReference w:id="6"/>
      </w:r>
    </w:p>
    <w:p w14:paraId="28081E75" w14:textId="77777777" w:rsidR="005F0529" w:rsidRPr="00BB5C4C" w:rsidRDefault="005F0529" w:rsidP="005F0529">
      <w:pPr>
        <w:pStyle w:val="Paragraphedeliste"/>
        <w:numPr>
          <w:ilvl w:val="0"/>
          <w:numId w:val="12"/>
        </w:numPr>
        <w:bidi/>
        <w:spacing w:after="0"/>
        <w:ind w:left="423" w:hanging="425"/>
        <w:jc w:val="both"/>
        <w:rPr>
          <w:rFonts w:ascii="Traditional Arabic" w:eastAsia="SimHei" w:hAnsi="Traditional Arabic" w:cs="Traditional Arabic"/>
          <w:b/>
          <w:bCs/>
          <w:sz w:val="32"/>
          <w:szCs w:val="32"/>
          <w:rtl/>
          <w:lang w:val="en-US" w:bidi="ar-DZ"/>
        </w:rPr>
      </w:pPr>
      <w:r w:rsidRPr="00BB5C4C">
        <w:rPr>
          <w:rFonts w:ascii="Traditional Arabic" w:eastAsia="SimHei" w:hAnsi="Traditional Arabic" w:cs="Traditional Arabic" w:hint="cs"/>
          <w:b/>
          <w:bCs/>
          <w:sz w:val="32"/>
          <w:szCs w:val="32"/>
          <w:rtl/>
          <w:lang w:val="en-US" w:bidi="ar-DZ"/>
        </w:rPr>
        <w:lastRenderedPageBreak/>
        <w:t>المقصود بالقواعد المكملة:</w:t>
      </w:r>
    </w:p>
    <w:p w14:paraId="5A8533F6" w14:textId="77777777" w:rsidR="005F0529" w:rsidRDefault="005F0529" w:rsidP="005F0529">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هي القواعد التي يحوز للأفراد أن يخالفوا حكمها، وإذا ما اتفقوا على مخالفة هذا الحكم كان اتفاقهم صحيحا، أما إ</w:t>
      </w:r>
      <w:r>
        <w:rPr>
          <w:rFonts w:ascii="Traditional Arabic" w:eastAsia="SimHei" w:hAnsi="Traditional Arabic" w:cs="Traditional Arabic"/>
          <w:sz w:val="32"/>
          <w:szCs w:val="32"/>
          <w:rtl/>
          <w:lang w:val="en-US" w:bidi="ar-DZ"/>
        </w:rPr>
        <w:t xml:space="preserve">ذا سكنوا ولم ينصوا على ما </w:t>
      </w:r>
      <w:proofErr w:type="spellStart"/>
      <w:r>
        <w:rPr>
          <w:rFonts w:ascii="Traditional Arabic" w:eastAsia="SimHei" w:hAnsi="Traditional Arabic" w:cs="Traditional Arabic"/>
          <w:sz w:val="32"/>
          <w:szCs w:val="32"/>
          <w:rtl/>
          <w:lang w:val="en-US" w:bidi="ar-DZ"/>
        </w:rPr>
        <w:t>يخالف</w:t>
      </w:r>
      <w:r w:rsidRPr="00586559">
        <w:rPr>
          <w:rFonts w:ascii="Traditional Arabic" w:eastAsia="SimHei" w:hAnsi="Traditional Arabic" w:cs="Traditional Arabic"/>
          <w:sz w:val="32"/>
          <w:szCs w:val="32"/>
          <w:rtl/>
          <w:lang w:val="en-US" w:bidi="ar-DZ"/>
        </w:rPr>
        <w:t>حكمها</w:t>
      </w:r>
      <w:proofErr w:type="spellEnd"/>
      <w:r w:rsidRPr="00586559">
        <w:rPr>
          <w:rFonts w:ascii="Traditional Arabic" w:eastAsia="SimHei" w:hAnsi="Traditional Arabic" w:cs="Traditional Arabic"/>
          <w:sz w:val="32"/>
          <w:szCs w:val="32"/>
          <w:rtl/>
          <w:lang w:val="en-US" w:bidi="ar-DZ"/>
        </w:rPr>
        <w:t xml:space="preserve"> فإن</w:t>
      </w:r>
      <w:r>
        <w:rPr>
          <w:rFonts w:ascii="Traditional Arabic" w:eastAsia="SimHei" w:hAnsi="Traditional Arabic" w:cs="Traditional Arabic"/>
          <w:sz w:val="32"/>
          <w:szCs w:val="32"/>
          <w:rtl/>
          <w:lang w:val="en-US" w:bidi="ar-DZ"/>
        </w:rPr>
        <w:t xml:space="preserve">ها </w:t>
      </w:r>
      <w:proofErr w:type="gramStart"/>
      <w:r>
        <w:rPr>
          <w:rFonts w:ascii="Traditional Arabic" w:eastAsia="SimHei" w:hAnsi="Traditional Arabic" w:cs="Traditional Arabic"/>
          <w:sz w:val="32"/>
          <w:szCs w:val="32"/>
          <w:rtl/>
          <w:lang w:val="en-US" w:bidi="ar-DZ"/>
        </w:rPr>
        <w:t>تسرى</w:t>
      </w:r>
      <w:proofErr w:type="gramEnd"/>
      <w:r>
        <w:rPr>
          <w:rFonts w:ascii="Traditional Arabic" w:eastAsia="SimHei" w:hAnsi="Traditional Arabic" w:cs="Traditional Arabic"/>
          <w:sz w:val="32"/>
          <w:szCs w:val="32"/>
          <w:rtl/>
          <w:lang w:val="en-US" w:bidi="ar-DZ"/>
        </w:rPr>
        <w:t xml:space="preserve"> عليهم</w:t>
      </w:r>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وبعبارة أخرى فإن القواعد المكملة هي القواعد التي تسرى على الأفراد ما لم يتفقوا على مخالفة أحكامها.</w:t>
      </w:r>
      <w:r>
        <w:rPr>
          <w:rStyle w:val="Appelnotedebasdep"/>
          <w:rFonts w:eastAsia="SimHei" w:cs="Traditional Arabic"/>
          <w:szCs w:val="32"/>
          <w:rtl/>
          <w:lang w:val="en-US" w:bidi="ar-DZ"/>
        </w:rPr>
        <w:footnoteReference w:id="7"/>
      </w:r>
    </w:p>
    <w:p w14:paraId="43274CD1" w14:textId="77777777" w:rsidR="005F0529" w:rsidRDefault="005F0529" w:rsidP="005F0529">
      <w:pPr>
        <w:bidi/>
        <w:spacing w:after="0"/>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أطلق أيضا عليها تسمية المفسرة لدلالة على أن هذه القواعد تفسر إرادة </w:t>
      </w:r>
      <w:proofErr w:type="gramStart"/>
      <w:r>
        <w:rPr>
          <w:rFonts w:ascii="Traditional Arabic" w:eastAsia="SimHei" w:hAnsi="Traditional Arabic" w:cs="Traditional Arabic" w:hint="cs"/>
          <w:sz w:val="32"/>
          <w:szCs w:val="32"/>
          <w:rtl/>
          <w:lang w:val="en-US" w:bidi="ar-DZ"/>
        </w:rPr>
        <w:t>المتعاقدين  في</w:t>
      </w:r>
      <w:proofErr w:type="gramEnd"/>
      <w:r>
        <w:rPr>
          <w:rFonts w:ascii="Traditional Arabic" w:eastAsia="SimHei" w:hAnsi="Traditional Arabic" w:cs="Traditional Arabic" w:hint="cs"/>
          <w:sz w:val="32"/>
          <w:szCs w:val="32"/>
          <w:rtl/>
          <w:lang w:val="en-US" w:bidi="ar-DZ"/>
        </w:rPr>
        <w:t xml:space="preserve"> حالة </w:t>
      </w:r>
      <w:proofErr w:type="spellStart"/>
      <w:r>
        <w:rPr>
          <w:rFonts w:ascii="Traditional Arabic" w:eastAsia="SimHei" w:hAnsi="Traditional Arabic" w:cs="Traditional Arabic" w:hint="cs"/>
          <w:sz w:val="32"/>
          <w:szCs w:val="32"/>
          <w:rtl/>
          <w:lang w:val="en-US" w:bidi="ar-DZ"/>
        </w:rPr>
        <w:t>إتفاقهم</w:t>
      </w:r>
      <w:proofErr w:type="spellEnd"/>
      <w:r>
        <w:rPr>
          <w:rFonts w:ascii="Traditional Arabic" w:eastAsia="SimHei" w:hAnsi="Traditional Arabic" w:cs="Traditional Arabic" w:hint="cs"/>
          <w:sz w:val="32"/>
          <w:szCs w:val="32"/>
          <w:rtl/>
          <w:lang w:val="en-US" w:bidi="ar-DZ"/>
        </w:rPr>
        <w:t xml:space="preserve"> على مخالفة من </w:t>
      </w:r>
      <w:proofErr w:type="spellStart"/>
      <w:r>
        <w:rPr>
          <w:rFonts w:ascii="Traditional Arabic" w:eastAsia="SimHei" w:hAnsi="Traditional Arabic" w:cs="Traditional Arabic" w:hint="cs"/>
          <w:sz w:val="32"/>
          <w:szCs w:val="32"/>
          <w:rtl/>
          <w:lang w:val="en-US" w:bidi="ar-DZ"/>
        </w:rPr>
        <w:t>إتفاقهم</w:t>
      </w:r>
      <w:proofErr w:type="spellEnd"/>
      <w:r>
        <w:rPr>
          <w:rFonts w:ascii="Traditional Arabic" w:eastAsia="SimHei" w:hAnsi="Traditional Arabic" w:cs="Traditional Arabic" w:hint="cs"/>
          <w:sz w:val="32"/>
          <w:szCs w:val="32"/>
          <w:rtl/>
          <w:lang w:val="en-US" w:bidi="ar-DZ"/>
        </w:rPr>
        <w:t xml:space="preserve"> على مخالفة حكم مسألة التي تنطبق عليها القاعدة القانونية المكملة. </w:t>
      </w:r>
      <w:r>
        <w:rPr>
          <w:rStyle w:val="Appelnotedebasdep"/>
          <w:rFonts w:eastAsia="SimHei" w:cs="Traditional Arabic"/>
          <w:szCs w:val="32"/>
          <w:rtl/>
          <w:lang w:val="en-US" w:bidi="ar-DZ"/>
        </w:rPr>
        <w:footnoteReference w:id="8"/>
      </w:r>
    </w:p>
    <w:p w14:paraId="55BACFB5" w14:textId="77777777" w:rsidR="005F0529" w:rsidRPr="00BB5C4C" w:rsidRDefault="005F0529" w:rsidP="005F0529">
      <w:pPr>
        <w:pStyle w:val="Paragraphedeliste"/>
        <w:numPr>
          <w:ilvl w:val="0"/>
          <w:numId w:val="12"/>
        </w:numPr>
        <w:tabs>
          <w:tab w:val="right" w:pos="282"/>
          <w:tab w:val="right" w:pos="565"/>
        </w:tabs>
        <w:bidi/>
        <w:spacing w:after="0"/>
        <w:ind w:left="282" w:hanging="284"/>
        <w:jc w:val="both"/>
        <w:rPr>
          <w:rFonts w:ascii="Traditional Arabic" w:eastAsia="SimHei" w:hAnsi="Traditional Arabic" w:cs="Traditional Arabic"/>
          <w:b/>
          <w:bCs/>
          <w:sz w:val="32"/>
          <w:szCs w:val="32"/>
          <w:rtl/>
          <w:lang w:val="en-US" w:bidi="ar-DZ"/>
        </w:rPr>
      </w:pPr>
      <w:r w:rsidRPr="00BB5C4C">
        <w:rPr>
          <w:rFonts w:ascii="Traditional Arabic" w:eastAsia="SimHei" w:hAnsi="Traditional Arabic" w:cs="Traditional Arabic" w:hint="cs"/>
          <w:b/>
          <w:bCs/>
          <w:sz w:val="32"/>
          <w:szCs w:val="32"/>
          <w:rtl/>
          <w:lang w:val="en-US" w:bidi="ar-DZ"/>
        </w:rPr>
        <w:t>أمثلة عن القواعد المكملة في التشريع الجزائري</w:t>
      </w:r>
    </w:p>
    <w:p w14:paraId="7ABF2E2A"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ومن ذ</w:t>
      </w:r>
      <w:r>
        <w:rPr>
          <w:rFonts w:ascii="Traditional Arabic" w:eastAsia="SimHei" w:hAnsi="Traditional Arabic" w:cs="Traditional Arabic" w:hint="cs"/>
          <w:sz w:val="32"/>
          <w:szCs w:val="32"/>
          <w:rtl/>
          <w:lang w:val="en-US" w:bidi="ar-DZ"/>
        </w:rPr>
        <w:t>ل</w:t>
      </w:r>
      <w:r>
        <w:rPr>
          <w:rFonts w:ascii="Traditional Arabic" w:eastAsia="SimHei" w:hAnsi="Traditional Arabic" w:cs="Traditional Arabic"/>
          <w:sz w:val="32"/>
          <w:szCs w:val="32"/>
          <w:rtl/>
          <w:lang w:val="en-US" w:bidi="ar-DZ"/>
        </w:rPr>
        <w:t>ك مثلا ما يقصى به القانون</w:t>
      </w:r>
      <w:r>
        <w:rPr>
          <w:rFonts w:ascii="Traditional Arabic" w:eastAsia="SimHei" w:hAnsi="Traditional Arabic" w:cs="Traditional Arabic" w:hint="cs"/>
          <w:sz w:val="32"/>
          <w:szCs w:val="32"/>
          <w:rtl/>
          <w:lang w:val="en-US" w:bidi="ar-DZ"/>
        </w:rPr>
        <w:t xml:space="preserve"> المدن في المادة 388 </w:t>
      </w:r>
      <w:r w:rsidRPr="00586559">
        <w:rPr>
          <w:rFonts w:ascii="Traditional Arabic" w:eastAsia="SimHei" w:hAnsi="Traditional Arabic" w:cs="Traditional Arabic"/>
          <w:sz w:val="32"/>
          <w:szCs w:val="32"/>
          <w:rtl/>
          <w:lang w:val="en-US" w:bidi="ar-DZ"/>
        </w:rPr>
        <w:t>من أن ثمن الشيء المبيع يدفع وقت التسليم.</w:t>
      </w:r>
    </w:p>
    <w:p w14:paraId="135AF22E" w14:textId="77777777" w:rsidR="005F052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هذه القاعدة من القواعد المكملة أو المفسرة، أي </w:t>
      </w:r>
      <w:r>
        <w:rPr>
          <w:rFonts w:ascii="Traditional Arabic" w:eastAsia="SimHei" w:hAnsi="Traditional Arabic" w:cs="Traditional Arabic"/>
          <w:sz w:val="32"/>
          <w:szCs w:val="32"/>
          <w:rtl/>
          <w:lang w:val="en-US" w:bidi="ar-DZ"/>
        </w:rPr>
        <w:t xml:space="preserve">أنه يجوز لكل من البائع </w:t>
      </w:r>
      <w:proofErr w:type="spellStart"/>
      <w:r>
        <w:rPr>
          <w:rFonts w:ascii="Traditional Arabic" w:eastAsia="SimHei" w:hAnsi="Traditional Arabic" w:cs="Traditional Arabic"/>
          <w:sz w:val="32"/>
          <w:szCs w:val="32"/>
          <w:rtl/>
          <w:lang w:val="en-US" w:bidi="ar-DZ"/>
        </w:rPr>
        <w:t>والمشتري</w:t>
      </w:r>
      <w:r w:rsidRPr="00586559">
        <w:rPr>
          <w:rFonts w:ascii="Traditional Arabic" w:eastAsia="SimHei" w:hAnsi="Traditional Arabic" w:cs="Traditional Arabic"/>
          <w:sz w:val="32"/>
          <w:szCs w:val="32"/>
          <w:rtl/>
          <w:lang w:val="en-US" w:bidi="ar-DZ"/>
        </w:rPr>
        <w:t>الاتفاق</w:t>
      </w:r>
      <w:proofErr w:type="spellEnd"/>
      <w:r w:rsidRPr="00586559">
        <w:rPr>
          <w:rFonts w:ascii="Traditional Arabic" w:eastAsia="SimHei" w:hAnsi="Traditional Arabic" w:cs="Traditional Arabic"/>
          <w:sz w:val="32"/>
          <w:szCs w:val="32"/>
          <w:rtl/>
          <w:lang w:val="en-US" w:bidi="ar-DZ"/>
        </w:rPr>
        <w:t xml:space="preserve"> على مخالفة حكمها، فيصح الاتفاق بين البائه والمشتري على أ</w:t>
      </w:r>
      <w:r>
        <w:rPr>
          <w:rFonts w:ascii="Traditional Arabic" w:eastAsia="SimHei" w:hAnsi="Traditional Arabic" w:cs="Traditional Arabic"/>
          <w:sz w:val="32"/>
          <w:szCs w:val="32"/>
          <w:rtl/>
          <w:lang w:val="en-US" w:bidi="ar-DZ"/>
        </w:rPr>
        <w:t>ن الثمن لا يدفع وقت تسليم المبيع، ولكن</w:t>
      </w:r>
      <w:r w:rsidRPr="00586559">
        <w:rPr>
          <w:rFonts w:ascii="Traditional Arabic" w:eastAsia="SimHei" w:hAnsi="Traditional Arabic" w:cs="Traditional Arabic"/>
          <w:sz w:val="32"/>
          <w:szCs w:val="32"/>
          <w:rtl/>
          <w:lang w:val="en-US" w:bidi="ar-DZ"/>
        </w:rPr>
        <w:t xml:space="preserve"> يدفع وقت آخر</w:t>
      </w:r>
      <w:r>
        <w:rPr>
          <w:rFonts w:ascii="Traditional Arabic" w:eastAsia="SimHei" w:hAnsi="Traditional Arabic" w:cs="Traditional Arabic"/>
          <w:sz w:val="32"/>
          <w:szCs w:val="32"/>
          <w:rtl/>
          <w:lang w:val="en-US" w:bidi="ar-DZ"/>
        </w:rPr>
        <w:t xml:space="preserve">، وفي هذه الحالة الأخيرة </w:t>
      </w:r>
      <w:proofErr w:type="gramStart"/>
      <w:r>
        <w:rPr>
          <w:rFonts w:ascii="Traditional Arabic" w:eastAsia="SimHei" w:hAnsi="Traditional Arabic" w:cs="Traditional Arabic"/>
          <w:sz w:val="32"/>
          <w:szCs w:val="32"/>
          <w:rtl/>
          <w:lang w:val="en-US" w:bidi="ar-DZ"/>
        </w:rPr>
        <w:t xml:space="preserve">يعمل </w:t>
      </w:r>
      <w:r>
        <w:rPr>
          <w:rFonts w:ascii="Traditional Arabic" w:eastAsia="SimHei" w:hAnsi="Traditional Arabic" w:cs="Traditional Arabic" w:hint="cs"/>
          <w:sz w:val="32"/>
          <w:szCs w:val="32"/>
          <w:rtl/>
          <w:lang w:val="en-US" w:bidi="ar-DZ"/>
        </w:rPr>
        <w:t xml:space="preserve"> </w:t>
      </w:r>
      <w:proofErr w:type="spellStart"/>
      <w:r>
        <w:rPr>
          <w:rFonts w:ascii="Traditional Arabic" w:eastAsia="SimHei" w:hAnsi="Traditional Arabic" w:cs="Traditional Arabic" w:hint="cs"/>
          <w:sz w:val="32"/>
          <w:szCs w:val="32"/>
          <w:rtl/>
          <w:lang w:val="en-US" w:bidi="ar-DZ"/>
        </w:rPr>
        <w:t>بإ</w:t>
      </w:r>
      <w:r w:rsidRPr="00586559">
        <w:rPr>
          <w:rFonts w:ascii="Traditional Arabic" w:eastAsia="SimHei" w:hAnsi="Traditional Arabic" w:cs="Traditional Arabic"/>
          <w:sz w:val="32"/>
          <w:szCs w:val="32"/>
          <w:rtl/>
          <w:lang w:val="en-US" w:bidi="ar-DZ"/>
        </w:rPr>
        <w:t>تفاقها</w:t>
      </w:r>
      <w:proofErr w:type="spellEnd"/>
      <w:proofErr w:type="gramEnd"/>
      <w:r w:rsidRPr="00586559">
        <w:rPr>
          <w:rFonts w:ascii="Traditional Arabic" w:eastAsia="SimHei" w:hAnsi="Traditional Arabic" w:cs="Traditional Arabic"/>
          <w:sz w:val="32"/>
          <w:szCs w:val="32"/>
          <w:rtl/>
          <w:lang w:val="en-US" w:bidi="ar-DZ"/>
        </w:rPr>
        <w:t xml:space="preserve">، لكن إذا لم يتفق الطرفان على وقت دفع الثمن ينبغي أن يطبق </w:t>
      </w:r>
      <w:r>
        <w:rPr>
          <w:rFonts w:ascii="Traditional Arabic" w:eastAsia="SimHei" w:hAnsi="Traditional Arabic" w:cs="Traditional Arabic"/>
          <w:sz w:val="32"/>
          <w:szCs w:val="32"/>
          <w:rtl/>
          <w:lang w:val="en-US" w:bidi="ar-DZ"/>
        </w:rPr>
        <w:t xml:space="preserve">حكم القانون من شأنه، فيكون </w:t>
      </w:r>
      <w:proofErr w:type="spellStart"/>
      <w:r>
        <w:rPr>
          <w:rFonts w:ascii="Traditional Arabic" w:eastAsia="SimHei" w:hAnsi="Traditional Arabic" w:cs="Traditional Arabic"/>
          <w:sz w:val="32"/>
          <w:szCs w:val="32"/>
          <w:rtl/>
          <w:lang w:val="en-US" w:bidi="ar-DZ"/>
        </w:rPr>
        <w:t>دفعه</w:t>
      </w:r>
      <w:r w:rsidRPr="00586559">
        <w:rPr>
          <w:rFonts w:ascii="Traditional Arabic" w:eastAsia="SimHei" w:hAnsi="Traditional Arabic" w:cs="Traditional Arabic"/>
          <w:sz w:val="32"/>
          <w:szCs w:val="32"/>
          <w:rtl/>
          <w:lang w:val="en-US" w:bidi="ar-DZ"/>
        </w:rPr>
        <w:t>وقت</w:t>
      </w:r>
      <w:proofErr w:type="spellEnd"/>
      <w:r w:rsidRPr="00586559">
        <w:rPr>
          <w:rFonts w:ascii="Traditional Arabic" w:eastAsia="SimHei" w:hAnsi="Traditional Arabic" w:cs="Traditional Arabic"/>
          <w:sz w:val="32"/>
          <w:szCs w:val="32"/>
          <w:rtl/>
          <w:lang w:val="en-US" w:bidi="ar-DZ"/>
        </w:rPr>
        <w:t xml:space="preserve"> تسليم المبيع، طبقا لما يقضى به القانون، أي أنه إذا سكت المتعاقدان عن تنظيم مسألة ميعاد دفع الثمن، فإن القانون يتدخل ليكمل اتفاقهما، فيقضى بأن هذا الميعاد هو وقت التسليم.</w:t>
      </w:r>
    </w:p>
    <w:p w14:paraId="23097800" w14:textId="77777777" w:rsidR="005F052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كذلك تنص المادة 395 "إن نفقات تسليم المبيع تكون على المشتري ما لم يوجد عرف أو </w:t>
      </w:r>
      <w:proofErr w:type="spellStart"/>
      <w:r>
        <w:rPr>
          <w:rFonts w:ascii="Traditional Arabic" w:eastAsia="SimHei" w:hAnsi="Traditional Arabic" w:cs="Traditional Arabic" w:hint="cs"/>
          <w:sz w:val="32"/>
          <w:szCs w:val="32"/>
          <w:rtl/>
          <w:lang w:val="en-US" w:bidi="ar-DZ"/>
        </w:rPr>
        <w:t>إتفاق</w:t>
      </w:r>
      <w:proofErr w:type="spellEnd"/>
      <w:r>
        <w:rPr>
          <w:rFonts w:ascii="Traditional Arabic" w:eastAsia="SimHei" w:hAnsi="Traditional Arabic" w:cs="Traditional Arabic" w:hint="cs"/>
          <w:sz w:val="32"/>
          <w:szCs w:val="32"/>
          <w:rtl/>
          <w:lang w:val="en-US" w:bidi="ar-DZ"/>
        </w:rPr>
        <w:t xml:space="preserve"> يقضي بغير ذلك " أجاز النص صراحة للبائع والمشتري أن يفقا على أن بتحمل البائع نفقات تسليم </w:t>
      </w:r>
      <w:proofErr w:type="gramStart"/>
      <w:r>
        <w:rPr>
          <w:rFonts w:ascii="Traditional Arabic" w:eastAsia="SimHei" w:hAnsi="Traditional Arabic" w:cs="Traditional Arabic" w:hint="cs"/>
          <w:sz w:val="32"/>
          <w:szCs w:val="32"/>
          <w:rtl/>
          <w:lang w:val="en-US" w:bidi="ar-DZ"/>
        </w:rPr>
        <w:t>المبيع ،</w:t>
      </w:r>
      <w:proofErr w:type="gramEnd"/>
      <w:r>
        <w:rPr>
          <w:rFonts w:ascii="Traditional Arabic" w:eastAsia="SimHei" w:hAnsi="Traditional Arabic" w:cs="Traditional Arabic" w:hint="cs"/>
          <w:sz w:val="32"/>
          <w:szCs w:val="32"/>
          <w:rtl/>
          <w:lang w:val="en-US" w:bidi="ar-DZ"/>
        </w:rPr>
        <w:t xml:space="preserve"> فهذه قاعدة مكملة.</w:t>
      </w:r>
    </w:p>
    <w:p w14:paraId="3D4D4EB3" w14:textId="77777777" w:rsidR="005F052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المادة 494 "يلزم المستأجر القيام بالترميمات الخاصة بالإيجار والجاري بها العمل ما لم يوجد </w:t>
      </w:r>
      <w:proofErr w:type="spellStart"/>
      <w:r>
        <w:rPr>
          <w:rFonts w:ascii="Traditional Arabic" w:eastAsia="SimHei" w:hAnsi="Traditional Arabic" w:cs="Traditional Arabic" w:hint="cs"/>
          <w:sz w:val="32"/>
          <w:szCs w:val="32"/>
          <w:rtl/>
          <w:lang w:val="en-US" w:bidi="ar-DZ"/>
        </w:rPr>
        <w:t>إتفاق</w:t>
      </w:r>
      <w:proofErr w:type="spellEnd"/>
      <w:r>
        <w:rPr>
          <w:rFonts w:ascii="Traditional Arabic" w:eastAsia="SimHei" w:hAnsi="Traditional Arabic" w:cs="Traditional Arabic" w:hint="cs"/>
          <w:sz w:val="32"/>
          <w:szCs w:val="32"/>
          <w:rtl/>
          <w:lang w:val="en-US" w:bidi="ar-DZ"/>
        </w:rPr>
        <w:t xml:space="preserve"> خلاف ذلك"، فهذه أيضا قاعدة مكملة.</w:t>
      </w:r>
    </w:p>
    <w:p w14:paraId="59D0F36E"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كذلك ما نصت عليه المادة 19 من قانون الأسرة التي سمحت للزوجين أن يشترط شروط أخرى في عقد الزواج دون المساس فالأحكام الشرعية في هذا الشأن.</w:t>
      </w:r>
    </w:p>
    <w:p w14:paraId="4017AAF6" w14:textId="77777777" w:rsidR="005F0529" w:rsidRPr="00D659F2" w:rsidRDefault="005F0529" w:rsidP="005F0529">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 xml:space="preserve">التشكيك في </w:t>
      </w:r>
      <w:r>
        <w:rPr>
          <w:rFonts w:ascii="Traditional Arabic" w:eastAsia="SimHei" w:hAnsi="Traditional Arabic" w:cs="Traditional Arabic"/>
          <w:b/>
          <w:bCs/>
          <w:sz w:val="32"/>
          <w:szCs w:val="32"/>
          <w:rtl/>
          <w:lang w:val="en-US" w:bidi="ar-DZ"/>
        </w:rPr>
        <w:t>إلز</w:t>
      </w:r>
      <w:r>
        <w:rPr>
          <w:rFonts w:ascii="Traditional Arabic" w:eastAsia="SimHei" w:hAnsi="Traditional Arabic" w:cs="Traditional Arabic" w:hint="cs"/>
          <w:b/>
          <w:bCs/>
          <w:sz w:val="32"/>
          <w:szCs w:val="32"/>
          <w:rtl/>
          <w:lang w:val="en-US" w:bidi="ar-DZ"/>
        </w:rPr>
        <w:t xml:space="preserve">امية </w:t>
      </w:r>
      <w:r>
        <w:rPr>
          <w:rFonts w:ascii="Traditional Arabic" w:eastAsia="SimHei" w:hAnsi="Traditional Arabic" w:cs="Traditional Arabic"/>
          <w:b/>
          <w:bCs/>
          <w:sz w:val="32"/>
          <w:szCs w:val="32"/>
          <w:rtl/>
          <w:lang w:val="en-US" w:bidi="ar-DZ"/>
        </w:rPr>
        <w:t>الق</w:t>
      </w:r>
      <w:r w:rsidRPr="00D659F2">
        <w:rPr>
          <w:rFonts w:ascii="Traditional Arabic" w:eastAsia="SimHei" w:hAnsi="Traditional Arabic" w:cs="Traditional Arabic"/>
          <w:b/>
          <w:bCs/>
          <w:sz w:val="32"/>
          <w:szCs w:val="32"/>
          <w:rtl/>
          <w:lang w:val="en-US" w:bidi="ar-DZ"/>
        </w:rPr>
        <w:t>اعد</w:t>
      </w:r>
      <w:r>
        <w:rPr>
          <w:rFonts w:ascii="Traditional Arabic" w:eastAsia="SimHei" w:hAnsi="Traditional Arabic" w:cs="Traditional Arabic" w:hint="cs"/>
          <w:b/>
          <w:bCs/>
          <w:sz w:val="32"/>
          <w:szCs w:val="32"/>
          <w:rtl/>
          <w:lang w:val="en-US" w:bidi="ar-DZ"/>
        </w:rPr>
        <w:t>ة</w:t>
      </w:r>
      <w:r w:rsidRPr="00D659F2">
        <w:rPr>
          <w:rFonts w:ascii="Traditional Arabic" w:eastAsia="SimHei" w:hAnsi="Traditional Arabic" w:cs="Traditional Arabic"/>
          <w:b/>
          <w:bCs/>
          <w:sz w:val="32"/>
          <w:szCs w:val="32"/>
          <w:rtl/>
          <w:lang w:val="en-US" w:bidi="ar-DZ"/>
        </w:rPr>
        <w:t xml:space="preserve"> القانونية المكلمة:</w:t>
      </w:r>
    </w:p>
    <w:p w14:paraId="67067DB3"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lastRenderedPageBreak/>
        <w:t xml:space="preserve">لقد شكك بعض الفقه في إلزامية القاعدة المكملة مادامت أنها سمحت للأفراد على ما يخلقها لكن </w:t>
      </w:r>
      <w:r w:rsidRPr="00586559">
        <w:rPr>
          <w:rFonts w:ascii="Traditional Arabic" w:eastAsia="SimHei" w:hAnsi="Traditional Arabic" w:cs="Traditional Arabic"/>
          <w:sz w:val="32"/>
          <w:szCs w:val="32"/>
          <w:rtl/>
          <w:lang w:val="en-US" w:bidi="ar-DZ"/>
        </w:rPr>
        <w:t xml:space="preserve">الواقع أن القواعد </w:t>
      </w:r>
      <w:proofErr w:type="spellStart"/>
      <w:r w:rsidRPr="00586559">
        <w:rPr>
          <w:rFonts w:ascii="Traditional Arabic" w:eastAsia="SimHei" w:hAnsi="Traditional Arabic" w:cs="Traditional Arabic"/>
          <w:sz w:val="32"/>
          <w:szCs w:val="32"/>
          <w:rtl/>
          <w:lang w:val="en-US" w:bidi="ar-DZ"/>
        </w:rPr>
        <w:t>المكلمةهي</w:t>
      </w:r>
      <w:proofErr w:type="spellEnd"/>
      <w:r w:rsidRPr="00586559">
        <w:rPr>
          <w:rFonts w:ascii="Traditional Arabic" w:eastAsia="SimHei" w:hAnsi="Traditional Arabic" w:cs="Traditional Arabic"/>
          <w:sz w:val="32"/>
          <w:szCs w:val="32"/>
          <w:rtl/>
          <w:lang w:val="en-US" w:bidi="ar-DZ"/>
        </w:rPr>
        <w:t xml:space="preserve"> قواعد ملزمة من وقت نشوئها، مثلما في ذلك مثل غيرها من القواعد القانونية الأخرى، ولكن كل قاعدة قانونية، أيا كانت: سواء كانت آمرة أم مكلمة، لا تطبق إلا إذا توافرت ال</w:t>
      </w:r>
      <w:r>
        <w:rPr>
          <w:rFonts w:ascii="Traditional Arabic" w:eastAsia="SimHei" w:hAnsi="Traditional Arabic" w:cs="Traditional Arabic"/>
          <w:sz w:val="32"/>
          <w:szCs w:val="32"/>
          <w:rtl/>
          <w:lang w:val="en-US" w:bidi="ar-DZ"/>
        </w:rPr>
        <w:t>شروط اللازمة لتطبيقها، ول</w:t>
      </w:r>
      <w:r w:rsidRPr="00586559">
        <w:rPr>
          <w:rFonts w:ascii="Traditional Arabic" w:eastAsia="SimHei" w:hAnsi="Traditional Arabic" w:cs="Traditional Arabic"/>
          <w:sz w:val="32"/>
          <w:szCs w:val="32"/>
          <w:rtl/>
          <w:lang w:val="en-US" w:bidi="ar-DZ"/>
        </w:rPr>
        <w:t>من شروط التطبيق القواعد المكلمة ألا يتفق الأف</w:t>
      </w:r>
      <w:r>
        <w:rPr>
          <w:rFonts w:ascii="Traditional Arabic" w:eastAsia="SimHei" w:hAnsi="Traditional Arabic" w:cs="Traditional Arabic"/>
          <w:sz w:val="32"/>
          <w:szCs w:val="32"/>
          <w:rtl/>
          <w:lang w:val="en-US" w:bidi="ar-DZ"/>
        </w:rPr>
        <w:t>راد على مخالفتها، ف</w:t>
      </w:r>
      <w:r w:rsidRPr="00586559">
        <w:rPr>
          <w:rFonts w:ascii="Traditional Arabic" w:eastAsia="SimHei" w:hAnsi="Traditional Arabic" w:cs="Traditional Arabic"/>
          <w:sz w:val="32"/>
          <w:szCs w:val="32"/>
          <w:rtl/>
          <w:lang w:val="en-US" w:bidi="ar-DZ"/>
        </w:rPr>
        <w:t>إذا اتفقوا على مخالفتها امتنع تطبيقها، لا لأنها ليست ملزمة، ولكن لأن شرطا من شروط تطبيقها قد تخلف، أما إذا سكت الأفراد عن النص على مخالفتهم فإن شروط تطبيقها تكون متوافرة وبالتالي تنطبق عليهم ويلتزمون بحكمها</w:t>
      </w:r>
      <w:r>
        <w:rPr>
          <w:rStyle w:val="Appelnotedebasdep"/>
          <w:rFonts w:eastAsia="SimHei" w:cs="Traditional Arabic"/>
          <w:szCs w:val="32"/>
          <w:rtl/>
          <w:lang w:val="en-US" w:bidi="ar-DZ"/>
        </w:rPr>
        <w:footnoteReference w:id="9"/>
      </w:r>
      <w:r>
        <w:rPr>
          <w:rFonts w:ascii="Traditional Arabic" w:eastAsia="SimHei" w:hAnsi="Traditional Arabic" w:cs="Traditional Arabic"/>
          <w:sz w:val="32"/>
          <w:szCs w:val="32"/>
          <w:rtl/>
          <w:lang w:val="en-US" w:bidi="ar-DZ"/>
        </w:rPr>
        <w:t>،</w:t>
      </w:r>
      <w:r>
        <w:rPr>
          <w:rFonts w:ascii="Traditional Arabic" w:eastAsia="SimHei" w:hAnsi="Traditional Arabic" w:cs="Traditional Arabic" w:hint="cs"/>
          <w:sz w:val="32"/>
          <w:szCs w:val="32"/>
          <w:rtl/>
          <w:lang w:val="en-US" w:bidi="ar-DZ"/>
        </w:rPr>
        <w:t xml:space="preserve"> ومثال </w:t>
      </w:r>
      <w:r>
        <w:rPr>
          <w:rFonts w:ascii="Traditional Arabic" w:eastAsia="SimHei" w:hAnsi="Traditional Arabic" w:cs="Traditional Arabic"/>
          <w:sz w:val="32"/>
          <w:szCs w:val="32"/>
          <w:rtl/>
          <w:lang w:val="en-US" w:bidi="ar-DZ"/>
        </w:rPr>
        <w:t>ذلك</w:t>
      </w:r>
      <w:r>
        <w:rPr>
          <w:rFonts w:ascii="Traditional Arabic" w:eastAsia="SimHei" w:hAnsi="Traditional Arabic" w:cs="Traditional Arabic" w:hint="cs"/>
          <w:sz w:val="32"/>
          <w:szCs w:val="32"/>
          <w:rtl/>
          <w:lang w:val="en-US" w:bidi="ar-DZ"/>
        </w:rPr>
        <w:t xml:space="preserve">   المادة 388 من قانون المدني "</w:t>
      </w:r>
      <w:r w:rsidRPr="00586559">
        <w:rPr>
          <w:rFonts w:ascii="Traditional Arabic" w:eastAsia="SimHei" w:hAnsi="Traditional Arabic" w:cs="Traditional Arabic"/>
          <w:sz w:val="32"/>
          <w:szCs w:val="32"/>
          <w:rtl/>
          <w:lang w:val="en-US" w:bidi="ar-DZ"/>
        </w:rPr>
        <w:t xml:space="preserve">إذا ما سكت </w:t>
      </w:r>
      <w:proofErr w:type="spellStart"/>
      <w:r w:rsidRPr="00586559">
        <w:rPr>
          <w:rFonts w:ascii="Traditional Arabic" w:eastAsia="SimHei" w:hAnsi="Traditional Arabic" w:cs="Traditional Arabic"/>
          <w:sz w:val="32"/>
          <w:szCs w:val="32"/>
          <w:rtl/>
          <w:lang w:val="en-US" w:bidi="ar-DZ"/>
        </w:rPr>
        <w:t>الطرفانعن</w:t>
      </w:r>
      <w:proofErr w:type="spellEnd"/>
      <w:r w:rsidRPr="00586559">
        <w:rPr>
          <w:rFonts w:ascii="Traditional Arabic" w:eastAsia="SimHei" w:hAnsi="Traditional Arabic" w:cs="Traditional Arabic"/>
          <w:sz w:val="32"/>
          <w:szCs w:val="32"/>
          <w:rtl/>
          <w:lang w:val="en-US" w:bidi="ar-DZ"/>
        </w:rPr>
        <w:t xml:space="preserve"> الاتفاق ع</w:t>
      </w:r>
      <w:r>
        <w:rPr>
          <w:rFonts w:ascii="Traditional Arabic" w:eastAsia="SimHei" w:hAnsi="Traditional Arabic" w:cs="Traditional Arabic"/>
          <w:sz w:val="32"/>
          <w:szCs w:val="32"/>
          <w:rtl/>
          <w:lang w:val="en-US" w:bidi="ar-DZ"/>
        </w:rPr>
        <w:t>لى الوقت الذي يدفع فيه ثمن المب</w:t>
      </w:r>
      <w:r w:rsidRPr="00586559">
        <w:rPr>
          <w:rFonts w:ascii="Traditional Arabic" w:eastAsia="SimHei" w:hAnsi="Traditional Arabic" w:cs="Traditional Arabic"/>
          <w:sz w:val="32"/>
          <w:szCs w:val="32"/>
          <w:rtl/>
          <w:lang w:val="en-US" w:bidi="ar-DZ"/>
        </w:rPr>
        <w:t>يع، فإن حكم القانون يسري عليهما، وهو أن الثمن يدفع وقت تسليم المبيع</w:t>
      </w:r>
      <w:r>
        <w:rPr>
          <w:rFonts w:ascii="Traditional Arabic" w:eastAsia="SimHei" w:hAnsi="Traditional Arabic" w:cs="Traditional Arabic" w:hint="cs"/>
          <w:sz w:val="32"/>
          <w:szCs w:val="32"/>
          <w:rtl/>
          <w:lang w:val="en-US" w:bidi="ar-DZ"/>
        </w:rPr>
        <w:t>"</w:t>
      </w:r>
      <w:r w:rsidRPr="00586559">
        <w:rPr>
          <w:rFonts w:ascii="Traditional Arabic" w:eastAsia="SimHei" w:hAnsi="Traditional Arabic" w:cs="Traditional Arabic"/>
          <w:sz w:val="32"/>
          <w:szCs w:val="32"/>
          <w:rtl/>
          <w:lang w:val="en-US" w:bidi="ar-DZ"/>
        </w:rPr>
        <w:t>.</w:t>
      </w:r>
    </w:p>
    <w:p w14:paraId="7F11302A" w14:textId="77777777" w:rsidR="005F0529" w:rsidRPr="00586559" w:rsidRDefault="005F0529" w:rsidP="005F0529">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val="en-US" w:bidi="ar-DZ"/>
        </w:rPr>
        <w:t>الفرع الثالث: التمييز بين القواعد الآمرة والقواعد المكلمة:</w:t>
      </w:r>
    </w:p>
    <w:p w14:paraId="5171A9ED"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 أن القانون عندما يتدخل لكي ينظم سلوك الأفراد في الجماعة لا يتخذ موقفا واحدا بالنسبة لما يورده من قواعد، فقد يضع قواعد آمرة يجبر الأفراد على احترامها، وقد يضع قواعد مكملة أو مفسرة يجوز</w:t>
      </w:r>
      <w:r>
        <w:rPr>
          <w:rFonts w:ascii="Traditional Arabic" w:eastAsia="SimHei" w:hAnsi="Traditional Arabic" w:cs="Traditional Arabic"/>
          <w:sz w:val="32"/>
          <w:szCs w:val="32"/>
          <w:rtl/>
          <w:lang w:val="en-US" w:bidi="ar-DZ"/>
        </w:rPr>
        <w:t xml:space="preserve"> للأفراد الاتفاق على ما يخالفها</w:t>
      </w:r>
    </w:p>
    <w:p w14:paraId="1090CDE1"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فالقواعد الآمرة تعمل في مجال يتعلق بكيان الدولة ومصالحها الأساسية، وفي هذا المجال لا ينبغي أن يترك الأفراد أح</w:t>
      </w:r>
      <w:r>
        <w:rPr>
          <w:rFonts w:ascii="Traditional Arabic" w:eastAsia="SimHei" w:hAnsi="Traditional Arabic" w:cs="Traditional Arabic"/>
          <w:sz w:val="32"/>
          <w:szCs w:val="32"/>
          <w:rtl/>
          <w:lang w:val="en-US" w:bidi="ar-DZ"/>
        </w:rPr>
        <w:t>رارا ينظمون شؤونهم كيفما يشاءون</w:t>
      </w:r>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أما القواعد المكلمة فإنها تعمل في مجال يتعلق بمصالح الأفراد، فيما ليس فيه مساس بكيان الدولة، وفي هذا المجال ينبغي أن يترك الأفراد أحرارا ينظمون شؤونهم بالطريقة التي يرونها، لأنهم أقدر من الدولة على هذا التنظيم.</w:t>
      </w:r>
      <w:r>
        <w:rPr>
          <w:rStyle w:val="Appelnotedebasdep"/>
          <w:rFonts w:eastAsia="SimHei" w:cs="Traditional Arabic"/>
          <w:szCs w:val="32"/>
          <w:rtl/>
          <w:lang w:val="en-US" w:bidi="ar-DZ"/>
        </w:rPr>
        <w:footnoteReference w:id="10"/>
      </w:r>
    </w:p>
    <w:p w14:paraId="1E36EFFB" w14:textId="77777777" w:rsidR="005F052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وإذا كان هذان هما المجالا</w:t>
      </w:r>
      <w:r>
        <w:rPr>
          <w:rFonts w:ascii="Traditional Arabic" w:eastAsia="SimHei" w:hAnsi="Traditional Arabic" w:cs="Traditional Arabic" w:hint="cs"/>
          <w:sz w:val="32"/>
          <w:szCs w:val="32"/>
          <w:rtl/>
          <w:lang w:val="en-US" w:bidi="ar-DZ"/>
        </w:rPr>
        <w:t>ت</w:t>
      </w:r>
      <w:r w:rsidRPr="00586559">
        <w:rPr>
          <w:rFonts w:ascii="Traditional Arabic" w:eastAsia="SimHei" w:hAnsi="Traditional Arabic" w:cs="Traditional Arabic"/>
          <w:sz w:val="32"/>
          <w:szCs w:val="32"/>
          <w:rtl/>
          <w:lang w:val="en-US" w:bidi="ar-DZ"/>
        </w:rPr>
        <w:t xml:space="preserve"> اللذان تعمل فيهما القواعد الآمرة والقواعد المكلمة فكيف تميز بينهما، أي كيف نعرف ما إذا كانت القاعدة،</w:t>
      </w:r>
      <w:r>
        <w:rPr>
          <w:rFonts w:ascii="Traditional Arabic" w:eastAsia="SimHei" w:hAnsi="Traditional Arabic" w:cs="Traditional Arabic"/>
          <w:sz w:val="32"/>
          <w:szCs w:val="32"/>
          <w:rtl/>
          <w:lang w:val="en-US" w:bidi="ar-DZ"/>
        </w:rPr>
        <w:t xml:space="preserve"> أو ما إذا كانت مكلمة أو مفسرة.</w:t>
      </w:r>
    </w:p>
    <w:p w14:paraId="3CA12F59"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b/>
          <w:bCs/>
          <w:sz w:val="32"/>
          <w:szCs w:val="32"/>
          <w:rtl/>
          <w:lang w:val="en-US" w:bidi="ar-DZ"/>
        </w:rPr>
        <w:t xml:space="preserve">أولا/ </w:t>
      </w:r>
      <w:r w:rsidRPr="00586559">
        <w:rPr>
          <w:rFonts w:ascii="Traditional Arabic" w:eastAsia="SimHei" w:hAnsi="Traditional Arabic" w:cs="Traditional Arabic"/>
          <w:b/>
          <w:bCs/>
          <w:sz w:val="32"/>
          <w:szCs w:val="32"/>
          <w:rtl/>
          <w:lang w:val="en-US" w:bidi="ar-DZ"/>
        </w:rPr>
        <w:t>الطريقة اللفظية:</w:t>
      </w:r>
      <w:r w:rsidRPr="00586559">
        <w:rPr>
          <w:rFonts w:ascii="Traditional Arabic" w:eastAsia="SimHei" w:hAnsi="Traditional Arabic" w:cs="Traditional Arabic"/>
          <w:sz w:val="32"/>
          <w:szCs w:val="32"/>
          <w:rtl/>
          <w:lang w:val="en-US" w:bidi="ar-DZ"/>
        </w:rPr>
        <w:t xml:space="preserve"> ت</w:t>
      </w:r>
      <w:r>
        <w:rPr>
          <w:rFonts w:ascii="Traditional Arabic" w:eastAsia="SimHei" w:hAnsi="Traditional Arabic" w:cs="Traditional Arabic" w:hint="cs"/>
          <w:sz w:val="32"/>
          <w:szCs w:val="32"/>
          <w:rtl/>
          <w:lang w:val="en-US" w:bidi="ar-DZ"/>
        </w:rPr>
        <w:t>تمثل</w:t>
      </w:r>
      <w:r>
        <w:rPr>
          <w:rFonts w:ascii="Traditional Arabic" w:eastAsia="SimHei" w:hAnsi="Traditional Arabic" w:cs="Traditional Arabic"/>
          <w:sz w:val="32"/>
          <w:szCs w:val="32"/>
          <w:rtl/>
          <w:lang w:val="en-US" w:bidi="ar-DZ"/>
        </w:rPr>
        <w:t xml:space="preserve"> هذه الطريقة من</w:t>
      </w:r>
      <w:r>
        <w:rPr>
          <w:rFonts w:ascii="Traditional Arabic" w:eastAsia="SimHei" w:hAnsi="Traditional Arabic" w:cs="Traditional Arabic" w:hint="cs"/>
          <w:sz w:val="32"/>
          <w:szCs w:val="32"/>
          <w:rtl/>
          <w:lang w:val="en-US" w:bidi="ar-DZ"/>
        </w:rPr>
        <w:t xml:space="preserve"> </w:t>
      </w:r>
      <w:proofErr w:type="spellStart"/>
      <w:r>
        <w:rPr>
          <w:rFonts w:ascii="Traditional Arabic" w:eastAsia="SimHei" w:hAnsi="Traditional Arabic" w:cs="Traditional Arabic" w:hint="cs"/>
          <w:sz w:val="32"/>
          <w:szCs w:val="32"/>
          <w:rtl/>
          <w:lang w:val="en-US" w:bidi="ar-DZ"/>
        </w:rPr>
        <w:t>الإ</w:t>
      </w:r>
      <w:r w:rsidRPr="00586559">
        <w:rPr>
          <w:rFonts w:ascii="Traditional Arabic" w:eastAsia="SimHei" w:hAnsi="Traditional Arabic" w:cs="Traditional Arabic"/>
          <w:sz w:val="32"/>
          <w:szCs w:val="32"/>
          <w:rtl/>
          <w:lang w:val="en-US" w:bidi="ar-DZ"/>
        </w:rPr>
        <w:t>هتداء</w:t>
      </w:r>
      <w:proofErr w:type="spellEnd"/>
      <w:r w:rsidRPr="00586559">
        <w:rPr>
          <w:rFonts w:ascii="Traditional Arabic" w:eastAsia="SimHei" w:hAnsi="Traditional Arabic" w:cs="Traditional Arabic"/>
          <w:sz w:val="32"/>
          <w:szCs w:val="32"/>
          <w:rtl/>
          <w:lang w:val="en-US" w:bidi="ar-DZ"/>
        </w:rPr>
        <w:t xml:space="preserve"> إلى نوع القاعدة لمعرفة ما إذا كانت آمرة أو مكلمة بالرجوع إلى نص المشرع ذاته، فإذا تبين من عبارات النص وألفاظه آمرة أو مفسرة، ترتب على ذلك عدم إمكان مخالفتها أو إمكان ذلك بحسب الأحوال.</w:t>
      </w:r>
    </w:p>
    <w:p w14:paraId="0EA247E5"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lastRenderedPageBreak/>
        <w:t>فقد تتضمن عبارة القاعدة القانونية ما يشعر بأنها آمرة، ويسير المشرع عنها بأي لفظ ي</w:t>
      </w:r>
      <w:r>
        <w:rPr>
          <w:rFonts w:ascii="Traditional Arabic" w:eastAsia="SimHei" w:hAnsi="Traditional Arabic" w:cs="Traditional Arabic"/>
          <w:sz w:val="32"/>
          <w:szCs w:val="32"/>
          <w:rtl/>
          <w:lang w:val="en-US" w:bidi="ar-DZ"/>
        </w:rPr>
        <w:t>دل على ذلك، فيبين مثلا عدم جواز</w:t>
      </w:r>
      <w:r w:rsidRPr="00586559">
        <w:rPr>
          <w:rFonts w:ascii="Traditional Arabic" w:eastAsia="SimHei" w:hAnsi="Traditional Arabic" w:cs="Traditional Arabic"/>
          <w:sz w:val="32"/>
          <w:szCs w:val="32"/>
          <w:rtl/>
          <w:lang w:val="en-US" w:bidi="ar-DZ"/>
        </w:rPr>
        <w:t xml:space="preserve"> الاتفاق على مخالفتها، أو بين أن الخروج عليها يعتبر باطلا، أو يضع النصوص في صيغة الأمر أو النهي، كأن ينص على أنه يلزم أو يجب أن يتعين أو لا يصح ... إلى غير ذلك من العبارات التي تفيد الأمر أو النهي.</w:t>
      </w:r>
    </w:p>
    <w:p w14:paraId="02ACD883"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ومن ناحية أخرى فقد تتضمن عبارة القاعدة القانونية ما يبين أنها مكملة أو مفسرة، وبالتالي يصح للأفراد أن يخالفوها بالاتفاق على غير ما تقضى به.</w:t>
      </w:r>
      <w:r>
        <w:rPr>
          <w:rStyle w:val="Appelnotedebasdep"/>
          <w:rFonts w:eastAsia="SimHei" w:cs="Traditional Arabic"/>
          <w:szCs w:val="32"/>
          <w:rtl/>
          <w:lang w:val="en-US" w:bidi="ar-DZ"/>
        </w:rPr>
        <w:footnoteReference w:id="11"/>
      </w:r>
    </w:p>
    <w:p w14:paraId="3BFAD588"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وكثيرا ما يعبر المشرع في هذا المجال عن أن القاعدة تنطبق ما لم يوجد اتفاق يقضى بغير ذلك، ويقرر أنه يجوز الاتفاق على خلافها</w:t>
      </w:r>
      <w:r>
        <w:rPr>
          <w:rFonts w:ascii="Traditional Arabic" w:eastAsia="SimHei" w:hAnsi="Traditional Arabic" w:cs="Traditional Arabic" w:hint="cs"/>
          <w:sz w:val="32"/>
          <w:szCs w:val="32"/>
          <w:rtl/>
          <w:lang w:val="en-US" w:bidi="ar-DZ"/>
        </w:rPr>
        <w:t>،</w:t>
      </w:r>
      <w:r w:rsidRPr="00586559">
        <w:rPr>
          <w:rFonts w:ascii="Traditional Arabic" w:eastAsia="SimHei" w:hAnsi="Traditional Arabic" w:cs="Traditional Arabic"/>
          <w:sz w:val="32"/>
          <w:szCs w:val="32"/>
          <w:rtl/>
          <w:lang w:val="en-US" w:bidi="ar-DZ"/>
        </w:rPr>
        <w:t xml:space="preserve"> مثلا ما تنص </w:t>
      </w:r>
      <w:proofErr w:type="spellStart"/>
      <w:r w:rsidRPr="00586559">
        <w:rPr>
          <w:rFonts w:ascii="Traditional Arabic" w:eastAsia="SimHei" w:hAnsi="Traditional Arabic" w:cs="Traditional Arabic"/>
          <w:sz w:val="32"/>
          <w:szCs w:val="32"/>
          <w:rtl/>
          <w:lang w:val="en-US" w:bidi="ar-DZ"/>
        </w:rPr>
        <w:t>عليه</w:t>
      </w:r>
      <w:r>
        <w:rPr>
          <w:rFonts w:ascii="Traditional Arabic" w:eastAsia="SimHei" w:hAnsi="Traditional Arabic" w:cs="Traditional Arabic"/>
          <w:sz w:val="32"/>
          <w:szCs w:val="32"/>
          <w:rtl/>
          <w:lang w:val="en-US" w:bidi="ar-DZ"/>
        </w:rPr>
        <w:t>المادة</w:t>
      </w:r>
      <w:proofErr w:type="spellEnd"/>
      <w:r>
        <w:rPr>
          <w:rFonts w:ascii="Traditional Arabic" w:eastAsia="SimHei" w:hAnsi="Traditional Arabic" w:cs="Traditional Arabic" w:hint="cs"/>
          <w:sz w:val="32"/>
          <w:szCs w:val="32"/>
          <w:rtl/>
          <w:lang w:val="en-US" w:bidi="ar-DZ"/>
        </w:rPr>
        <w:t xml:space="preserve"> 388 </w:t>
      </w:r>
      <w:r>
        <w:rPr>
          <w:rFonts w:ascii="Traditional Arabic" w:eastAsia="SimHei" w:hAnsi="Traditional Arabic" w:cs="Traditional Arabic"/>
          <w:sz w:val="32"/>
          <w:szCs w:val="32"/>
          <w:rtl/>
          <w:lang w:val="en-US" w:bidi="ar-DZ"/>
        </w:rPr>
        <w:t>التي</w:t>
      </w:r>
      <w:r>
        <w:rPr>
          <w:rFonts w:ascii="Traditional Arabic" w:eastAsia="SimHei" w:hAnsi="Traditional Arabic" w:cs="Traditional Arabic" w:hint="cs"/>
          <w:sz w:val="32"/>
          <w:szCs w:val="32"/>
          <w:rtl/>
          <w:lang w:val="en-US" w:bidi="ar-DZ"/>
        </w:rPr>
        <w:t xml:space="preserve"> ي</w:t>
      </w:r>
      <w:r w:rsidRPr="00586559">
        <w:rPr>
          <w:rFonts w:ascii="Traditional Arabic" w:eastAsia="SimHei" w:hAnsi="Traditional Arabic" w:cs="Traditional Arabic"/>
          <w:sz w:val="32"/>
          <w:szCs w:val="32"/>
          <w:rtl/>
          <w:lang w:val="en-US" w:bidi="ar-DZ"/>
        </w:rPr>
        <w:t>قضي بأن الثمن يكون مستحق الوفاء في المكان الذي سلم فيه المبيع، "ما لم</w:t>
      </w:r>
      <w:r>
        <w:rPr>
          <w:rFonts w:ascii="Traditional Arabic" w:eastAsia="SimHei" w:hAnsi="Traditional Arabic" w:cs="Traditional Arabic"/>
          <w:sz w:val="32"/>
          <w:szCs w:val="32"/>
          <w:rtl/>
          <w:lang w:val="en-US" w:bidi="ar-DZ"/>
        </w:rPr>
        <w:t xml:space="preserve"> يوجد اتفاق أو عرف يقي بغير ذلك</w:t>
      </w:r>
    </w:p>
    <w:p w14:paraId="20DEA83D"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b/>
          <w:bCs/>
          <w:sz w:val="32"/>
          <w:szCs w:val="32"/>
          <w:rtl/>
          <w:lang w:val="en-US" w:bidi="ar-DZ"/>
        </w:rPr>
        <w:t xml:space="preserve">ثانيا/ </w:t>
      </w:r>
      <w:r w:rsidRPr="00586559">
        <w:rPr>
          <w:rFonts w:ascii="Traditional Arabic" w:eastAsia="SimHei" w:hAnsi="Traditional Arabic" w:cs="Traditional Arabic"/>
          <w:b/>
          <w:bCs/>
          <w:sz w:val="32"/>
          <w:szCs w:val="32"/>
          <w:rtl/>
          <w:lang w:val="en-US" w:bidi="ar-DZ"/>
        </w:rPr>
        <w:t xml:space="preserve">الطريقة المعنوية: </w:t>
      </w:r>
      <w:r w:rsidRPr="00586559">
        <w:rPr>
          <w:rFonts w:ascii="Traditional Arabic" w:eastAsia="SimHei" w:hAnsi="Traditional Arabic" w:cs="Traditional Arabic"/>
          <w:sz w:val="32"/>
          <w:szCs w:val="32"/>
          <w:rtl/>
          <w:lang w:val="en-US" w:bidi="ar-DZ"/>
        </w:rPr>
        <w:t xml:space="preserve">لا صعوبة إذا بين المشرع في عبارات القاعدة </w:t>
      </w:r>
      <w:r>
        <w:rPr>
          <w:rFonts w:ascii="Traditional Arabic" w:eastAsia="SimHei" w:hAnsi="Traditional Arabic" w:cs="Traditional Arabic"/>
          <w:sz w:val="32"/>
          <w:szCs w:val="32"/>
          <w:rtl/>
          <w:lang w:val="en-US" w:bidi="ar-DZ"/>
        </w:rPr>
        <w:t>نفسها ما إذا كانت آمرة أو مكلمة</w:t>
      </w:r>
      <w:r w:rsidRPr="00586559">
        <w:rPr>
          <w:rFonts w:ascii="Traditional Arabic" w:eastAsia="SimHei" w:hAnsi="Traditional Arabic" w:cs="Traditional Arabic"/>
          <w:sz w:val="32"/>
          <w:szCs w:val="32"/>
          <w:rtl/>
          <w:lang w:val="en-US" w:bidi="ar-DZ"/>
        </w:rPr>
        <w:t>، ولكنه</w:t>
      </w:r>
      <w:r>
        <w:rPr>
          <w:rFonts w:ascii="Traditional Arabic" w:eastAsia="SimHei" w:hAnsi="Traditional Arabic" w:cs="Traditional Arabic" w:hint="cs"/>
          <w:sz w:val="32"/>
          <w:szCs w:val="32"/>
          <w:rtl/>
          <w:lang w:val="en-US" w:bidi="ar-DZ"/>
        </w:rPr>
        <w:t xml:space="preserve"> </w:t>
      </w:r>
      <w:proofErr w:type="spellStart"/>
      <w:r>
        <w:rPr>
          <w:rFonts w:ascii="Traditional Arabic" w:eastAsia="SimHei" w:hAnsi="Traditional Arabic" w:cs="Traditional Arabic" w:hint="cs"/>
          <w:sz w:val="32"/>
          <w:szCs w:val="32"/>
          <w:rtl/>
          <w:lang w:val="en-US" w:bidi="ar-DZ"/>
        </w:rPr>
        <w:t>إعتمد</w:t>
      </w:r>
      <w:proofErr w:type="spellEnd"/>
      <w:r>
        <w:rPr>
          <w:rFonts w:ascii="Traditional Arabic" w:eastAsia="SimHei" w:hAnsi="Traditional Arabic" w:cs="Traditional Arabic" w:hint="cs"/>
          <w:sz w:val="32"/>
          <w:szCs w:val="32"/>
          <w:rtl/>
          <w:lang w:val="en-US" w:bidi="ar-DZ"/>
        </w:rPr>
        <w:t xml:space="preserve"> طريقة أخرى </w:t>
      </w:r>
      <w:r w:rsidRPr="00586559">
        <w:rPr>
          <w:rFonts w:ascii="Traditional Arabic" w:eastAsia="SimHei" w:hAnsi="Traditional Arabic" w:cs="Traditional Arabic"/>
          <w:sz w:val="32"/>
          <w:szCs w:val="32"/>
          <w:rtl/>
          <w:lang w:val="en-US" w:bidi="ar-DZ"/>
        </w:rPr>
        <w:t>تعتمد على معنى النص أو مضمونه. فإذا أفاد معنى النص أو مضمونه أنه يتضمن قاعدة تتعلق بكيان الجماعة ومصالحها الأساسية، كانت القاعدة آمرة. أما إذا أفاد النص أنه ينظم علاقة خاصة بين الأفراد وليس فيها مساس لكيان الجماعة أو مصالحها الأس</w:t>
      </w:r>
      <w:r>
        <w:rPr>
          <w:rFonts w:ascii="Traditional Arabic" w:eastAsia="SimHei" w:hAnsi="Traditional Arabic" w:cs="Traditional Arabic"/>
          <w:sz w:val="32"/>
          <w:szCs w:val="32"/>
          <w:rtl/>
          <w:lang w:val="en-US" w:bidi="ar-DZ"/>
        </w:rPr>
        <w:t xml:space="preserve">اسية، فإن القاعدة تكون مكلمة </w:t>
      </w:r>
      <w:proofErr w:type="spellStart"/>
      <w:r>
        <w:rPr>
          <w:rFonts w:ascii="Traditional Arabic" w:eastAsia="SimHei" w:hAnsi="Traditional Arabic" w:cs="Traditional Arabic"/>
          <w:sz w:val="32"/>
          <w:szCs w:val="32"/>
          <w:rtl/>
          <w:lang w:val="en-US" w:bidi="ar-DZ"/>
        </w:rPr>
        <w:t>أو</w:t>
      </w:r>
      <w:r w:rsidRPr="00586559">
        <w:rPr>
          <w:rFonts w:ascii="Traditional Arabic" w:eastAsia="SimHei" w:hAnsi="Traditional Arabic" w:cs="Traditional Arabic"/>
          <w:sz w:val="32"/>
          <w:szCs w:val="32"/>
          <w:rtl/>
          <w:lang w:val="en-US" w:bidi="ar-DZ"/>
        </w:rPr>
        <w:t>مفسرة</w:t>
      </w:r>
      <w:proofErr w:type="spellEnd"/>
      <w:r w:rsidRPr="00586559">
        <w:rPr>
          <w:rFonts w:ascii="Traditional Arabic" w:eastAsia="SimHei" w:hAnsi="Traditional Arabic" w:cs="Traditional Arabic"/>
          <w:sz w:val="32"/>
          <w:szCs w:val="32"/>
          <w:rtl/>
          <w:lang w:val="en-US" w:bidi="ar-DZ"/>
        </w:rPr>
        <w:t>.</w:t>
      </w:r>
    </w:p>
    <w:p w14:paraId="18E8F0DF"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وعلى العكس من ذلك، قد لا يتضمن النص في ألفاظه وعباراته ما يشعر بأنه يتعلق بمصلحة أساسية في الجماعة بل يتعلق بالمصالح الخاص للأفراد فقط، وفي هذه الحالة تعتبر القاعدة الواردة به قاعدة مكملة أو مفسرة. وهذا ما يكون عادة في النصوص المتعلقة </w:t>
      </w:r>
      <w:proofErr w:type="spellStart"/>
      <w:r w:rsidRPr="00586559">
        <w:rPr>
          <w:rFonts w:ascii="Traditional Arabic" w:eastAsia="SimHei" w:hAnsi="Traditional Arabic" w:cs="Traditional Arabic"/>
          <w:sz w:val="32"/>
          <w:szCs w:val="32"/>
          <w:rtl/>
          <w:lang w:val="en-US" w:bidi="ar-DZ"/>
        </w:rPr>
        <w:t>بالإلتزامات</w:t>
      </w:r>
      <w:proofErr w:type="spellEnd"/>
      <w:r w:rsidRPr="00586559">
        <w:rPr>
          <w:rFonts w:ascii="Traditional Arabic" w:eastAsia="SimHei" w:hAnsi="Traditional Arabic" w:cs="Traditional Arabic"/>
          <w:sz w:val="32"/>
          <w:szCs w:val="32"/>
          <w:rtl/>
          <w:lang w:val="en-US" w:bidi="ar-DZ"/>
        </w:rPr>
        <w:t xml:space="preserve"> والعقود المختلفة، حيث يسود فيها سلطان الإرادة ويكون للأفراد أن ينظموا اتفاقاتهم بالطريقة التي تروق لهم. </w:t>
      </w:r>
      <w:r>
        <w:rPr>
          <w:rStyle w:val="Appelnotedebasdep"/>
          <w:rFonts w:eastAsia="SimHei" w:cs="Traditional Arabic"/>
          <w:szCs w:val="32"/>
          <w:rtl/>
          <w:lang w:val="en-US" w:bidi="ar-DZ"/>
        </w:rPr>
        <w:footnoteReference w:id="12"/>
      </w:r>
    </w:p>
    <w:p w14:paraId="3B6D6424" w14:textId="77777777" w:rsidR="005F0529" w:rsidRPr="00586559" w:rsidRDefault="005F0529" w:rsidP="005F0529">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فالعبرة إذن بالنسبة للطريقة المعنوية التي يستعان بها للكشف عما إذا كانت القاعدة آمرة أو مكملة تنحصر في الوقوف على ما إذا كانت القاعدة القانونية تتعلق بمصلحة أساسية وبكيان الجماعة، أو ما إذا كانت تتعلق بالمصلحة الخاصة للأفراد. ولما كان كل ما يمس كيان الجماعة ومصالحها الأساسية يتعلق بالنظام العام والآداب، فإن القواعد الآمرة تتعلق بالنظام العام والآداب، فكل ما يتعلق بالنظام العام والآداب لا يصلح الاتفاق على ما يخالفه. أي لا يجوز للأفراد الخروج عليه باتفاق خاص. حتى ولو كان هذا الاتفاق يحقق لهم مصالح فردية. </w:t>
      </w:r>
      <w:r w:rsidRPr="00586559">
        <w:rPr>
          <w:rFonts w:ascii="Traditional Arabic" w:eastAsia="SimHei" w:hAnsi="Traditional Arabic" w:cs="Traditional Arabic"/>
          <w:sz w:val="32"/>
          <w:szCs w:val="32"/>
          <w:rtl/>
          <w:lang w:val="en-US" w:bidi="ar-DZ"/>
        </w:rPr>
        <w:lastRenderedPageBreak/>
        <w:t xml:space="preserve">ومصالح الجماعة قد تكون مصالح سياسية أو اقتصادية أو </w:t>
      </w:r>
      <w:proofErr w:type="spellStart"/>
      <w:r w:rsidRPr="00586559">
        <w:rPr>
          <w:rFonts w:ascii="Traditional Arabic" w:eastAsia="SimHei" w:hAnsi="Traditional Arabic" w:cs="Traditional Arabic"/>
          <w:sz w:val="32"/>
          <w:szCs w:val="32"/>
          <w:rtl/>
          <w:lang w:val="en-US" w:bidi="ar-DZ"/>
        </w:rPr>
        <w:t>إجتماعية</w:t>
      </w:r>
      <w:proofErr w:type="spellEnd"/>
      <w:r w:rsidRPr="00586559">
        <w:rPr>
          <w:rFonts w:ascii="Traditional Arabic" w:eastAsia="SimHei" w:hAnsi="Traditional Arabic" w:cs="Traditional Arabic"/>
          <w:sz w:val="32"/>
          <w:szCs w:val="32"/>
          <w:rtl/>
          <w:lang w:val="en-US" w:bidi="ar-DZ"/>
        </w:rPr>
        <w:t xml:space="preserve">. فتدخل </w:t>
      </w:r>
      <w:r>
        <w:rPr>
          <w:rFonts w:ascii="Traditional Arabic" w:eastAsia="SimHei" w:hAnsi="Traditional Arabic" w:cs="Traditional Arabic"/>
          <w:sz w:val="32"/>
          <w:szCs w:val="32"/>
          <w:rtl/>
          <w:lang w:val="en-US" w:bidi="ar-DZ"/>
        </w:rPr>
        <w:t xml:space="preserve">بذلك في نطاق النظام </w:t>
      </w:r>
      <w:proofErr w:type="spellStart"/>
      <w:r>
        <w:rPr>
          <w:rFonts w:ascii="Traditional Arabic" w:eastAsia="SimHei" w:hAnsi="Traditional Arabic" w:cs="Traditional Arabic"/>
          <w:sz w:val="32"/>
          <w:szCs w:val="32"/>
          <w:rtl/>
          <w:lang w:val="en-US" w:bidi="ar-DZ"/>
        </w:rPr>
        <w:t>العا</w:t>
      </w:r>
      <w:r w:rsidRPr="00586559">
        <w:rPr>
          <w:rFonts w:ascii="Traditional Arabic" w:eastAsia="SimHei" w:hAnsi="Traditional Arabic" w:cs="Traditional Arabic"/>
          <w:sz w:val="32"/>
          <w:szCs w:val="32"/>
          <w:rtl/>
          <w:lang w:val="en-US" w:bidi="ar-DZ"/>
        </w:rPr>
        <w:t>الذي</w:t>
      </w:r>
      <w:proofErr w:type="spellEnd"/>
      <w:r w:rsidRPr="00586559">
        <w:rPr>
          <w:rFonts w:ascii="Traditional Arabic" w:eastAsia="SimHei" w:hAnsi="Traditional Arabic" w:cs="Traditional Arabic"/>
          <w:sz w:val="32"/>
          <w:szCs w:val="32"/>
          <w:rtl/>
          <w:lang w:val="en-US" w:bidi="ar-DZ"/>
        </w:rPr>
        <w:t xml:space="preserve"> يسود العلاقات </w:t>
      </w:r>
      <w:proofErr w:type="spellStart"/>
      <w:r w:rsidRPr="00586559">
        <w:rPr>
          <w:rFonts w:ascii="Traditional Arabic" w:eastAsia="SimHei" w:hAnsi="Traditional Arabic" w:cs="Traditional Arabic"/>
          <w:sz w:val="32"/>
          <w:szCs w:val="32"/>
          <w:rtl/>
          <w:lang w:val="en-US" w:bidi="ar-DZ"/>
        </w:rPr>
        <w:t>الإجتماعية</w:t>
      </w:r>
      <w:proofErr w:type="spellEnd"/>
      <w:r w:rsidRPr="00586559">
        <w:rPr>
          <w:rFonts w:ascii="Traditional Arabic" w:eastAsia="SimHei" w:hAnsi="Traditional Arabic" w:cs="Traditional Arabic"/>
          <w:sz w:val="32"/>
          <w:szCs w:val="32"/>
          <w:rtl/>
          <w:lang w:val="en-US" w:bidi="ar-DZ"/>
        </w:rPr>
        <w:t xml:space="preserve"> بين الأفراد ويحرصون عليه لأنه وليد المعتقدات الموروثة والعادات المتأصلة فيما بينهم فتدخل بذلك في نطاق الآداب أو حسن الآداب سواء كانت القاعدة المتصلة بمصلحة الجماعة قاعدة مقررة بنص صريح في القانون أو لم تسكن </w:t>
      </w:r>
      <w:r>
        <w:rPr>
          <w:rFonts w:ascii="Traditional Arabic" w:eastAsia="SimHei" w:hAnsi="Traditional Arabic" w:cs="Traditional Arabic"/>
          <w:sz w:val="32"/>
          <w:szCs w:val="32"/>
          <w:rtl/>
          <w:lang w:val="en-US" w:bidi="ar-DZ"/>
        </w:rPr>
        <w:t xml:space="preserve">كذلك فإنه لا يجوز </w:t>
      </w:r>
      <w:proofErr w:type="spellStart"/>
      <w:r>
        <w:rPr>
          <w:rFonts w:ascii="Traditional Arabic" w:eastAsia="SimHei" w:hAnsi="Traditional Arabic" w:cs="Traditional Arabic"/>
          <w:sz w:val="32"/>
          <w:szCs w:val="32"/>
          <w:rtl/>
          <w:lang w:val="en-US" w:bidi="ar-DZ"/>
        </w:rPr>
        <w:t>الخروجباتفاق</w:t>
      </w:r>
      <w:proofErr w:type="spellEnd"/>
      <w:r>
        <w:rPr>
          <w:rFonts w:ascii="Traditional Arabic" w:eastAsia="SimHei" w:hAnsi="Traditional Arabic" w:cs="Traditional Arabic"/>
          <w:sz w:val="32"/>
          <w:szCs w:val="32"/>
          <w:rtl/>
          <w:lang w:val="en-US" w:bidi="ar-DZ"/>
        </w:rPr>
        <w:t xml:space="preserve"> </w:t>
      </w:r>
      <w:proofErr w:type="spellStart"/>
      <w:r>
        <w:rPr>
          <w:rFonts w:ascii="Traditional Arabic" w:eastAsia="SimHei" w:hAnsi="Traditional Arabic" w:cs="Traditional Arabic"/>
          <w:sz w:val="32"/>
          <w:szCs w:val="32"/>
          <w:rtl/>
          <w:lang w:val="en-US" w:bidi="ar-DZ"/>
        </w:rPr>
        <w:t>خاص</w:t>
      </w:r>
      <w:r w:rsidRPr="00586559">
        <w:rPr>
          <w:rFonts w:ascii="Traditional Arabic" w:eastAsia="SimHei" w:hAnsi="Traditional Arabic" w:cs="Traditional Arabic"/>
          <w:sz w:val="32"/>
          <w:szCs w:val="32"/>
          <w:rtl/>
          <w:lang w:val="en-US" w:bidi="ar-DZ"/>
        </w:rPr>
        <w:t>على</w:t>
      </w:r>
      <w:proofErr w:type="spellEnd"/>
      <w:r w:rsidRPr="00586559">
        <w:rPr>
          <w:rFonts w:ascii="Traditional Arabic" w:eastAsia="SimHei" w:hAnsi="Traditional Arabic" w:cs="Traditional Arabic"/>
          <w:sz w:val="32"/>
          <w:szCs w:val="32"/>
          <w:rtl/>
          <w:lang w:val="en-US" w:bidi="ar-DZ"/>
        </w:rPr>
        <w:t xml:space="preserve"> خلاف ما تقضي به القواعد المتصلة بمصالح الجماعة الأساسية، أي بالنظام العام والآداب، يعتبر باطل بصفة عامة.</w:t>
      </w:r>
      <w:r>
        <w:rPr>
          <w:rStyle w:val="Appelnotedebasdep"/>
          <w:rFonts w:eastAsia="SimHei" w:cs="Traditional Arabic"/>
          <w:szCs w:val="32"/>
          <w:rtl/>
          <w:lang w:val="en-US" w:bidi="ar-DZ"/>
        </w:rPr>
        <w:footnoteReference w:id="13"/>
      </w:r>
    </w:p>
    <w:p w14:paraId="6EA79DB4" w14:textId="77777777" w:rsidR="005F0529" w:rsidRDefault="005F0529" w:rsidP="005F0529">
      <w:pPr>
        <w:bidi/>
        <w:jc w:val="both"/>
        <w:rPr>
          <w:rFonts w:ascii="Traditional Arabic" w:hAnsi="Traditional Arabic" w:cs="Traditional Arabic"/>
          <w:b/>
          <w:bCs/>
          <w:sz w:val="32"/>
          <w:szCs w:val="32"/>
          <w:rtl/>
          <w:lang w:bidi="ar-DZ"/>
        </w:rPr>
      </w:pPr>
    </w:p>
    <w:p w14:paraId="2F5A006C" w14:textId="77777777" w:rsidR="005F0529" w:rsidRDefault="005F0529" w:rsidP="005F0529">
      <w:pPr>
        <w:bidi/>
        <w:jc w:val="both"/>
        <w:rPr>
          <w:rFonts w:ascii="Traditional Arabic" w:hAnsi="Traditional Arabic" w:cs="Traditional Arabic"/>
          <w:b/>
          <w:bCs/>
          <w:sz w:val="32"/>
          <w:szCs w:val="32"/>
          <w:rtl/>
          <w:lang w:bidi="ar-DZ"/>
        </w:rPr>
      </w:pPr>
    </w:p>
    <w:p w14:paraId="2ACEF6CB" w14:textId="77777777" w:rsidR="005F0529" w:rsidRDefault="005F0529" w:rsidP="005F0529">
      <w:pPr>
        <w:bidi/>
        <w:jc w:val="both"/>
        <w:rPr>
          <w:rFonts w:ascii="Traditional Arabic" w:hAnsi="Traditional Arabic" w:cs="Traditional Arabic"/>
          <w:b/>
          <w:bCs/>
          <w:sz w:val="32"/>
          <w:szCs w:val="32"/>
          <w:rtl/>
          <w:lang w:bidi="ar-DZ"/>
        </w:rPr>
      </w:pPr>
    </w:p>
    <w:p w14:paraId="60DE8F21" w14:textId="77777777" w:rsidR="005F0529" w:rsidRDefault="005F0529" w:rsidP="005F0529">
      <w:pPr>
        <w:bidi/>
        <w:jc w:val="both"/>
        <w:rPr>
          <w:rFonts w:ascii="Traditional Arabic" w:hAnsi="Traditional Arabic" w:cs="Traditional Arabic"/>
          <w:b/>
          <w:bCs/>
          <w:sz w:val="32"/>
          <w:szCs w:val="32"/>
          <w:rtl/>
          <w:lang w:bidi="ar-DZ"/>
        </w:rPr>
      </w:pPr>
    </w:p>
    <w:p w14:paraId="5525C678" w14:textId="77777777" w:rsidR="005F0529" w:rsidRDefault="005F0529" w:rsidP="005F0529">
      <w:pPr>
        <w:bidi/>
        <w:jc w:val="both"/>
        <w:rPr>
          <w:rFonts w:ascii="Traditional Arabic" w:hAnsi="Traditional Arabic" w:cs="Traditional Arabic"/>
          <w:b/>
          <w:bCs/>
          <w:sz w:val="32"/>
          <w:szCs w:val="32"/>
          <w:rtl/>
          <w:lang w:bidi="ar-DZ"/>
        </w:rPr>
      </w:pPr>
    </w:p>
    <w:p w14:paraId="334724FB" w14:textId="253BCF80" w:rsidR="00DF74F5" w:rsidRDefault="00DF74F5" w:rsidP="005F0529">
      <w:pPr>
        <w:bidi/>
        <w:jc w:val="both"/>
        <w:rPr>
          <w:rFonts w:ascii="Traditional Arabic" w:eastAsia="SimHei" w:hAnsi="Traditional Arabic" w:cs="Traditional Arabic"/>
          <w:b/>
          <w:bCs/>
          <w:sz w:val="32"/>
          <w:szCs w:val="32"/>
          <w:rtl/>
          <w:lang w:val="en-US" w:bidi="ar-DZ"/>
        </w:rPr>
      </w:pPr>
    </w:p>
    <w:sectPr w:rsidR="00DF74F5" w:rsidSect="00933ABE">
      <w:footerReference w:type="default" r:id="rId8"/>
      <w:footnotePr>
        <w:numRestart w:val="eachPage"/>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DC141" w14:textId="77777777" w:rsidR="00A526EB" w:rsidRDefault="00A526EB" w:rsidP="008829CF">
      <w:pPr>
        <w:spacing w:after="0" w:line="240" w:lineRule="auto"/>
      </w:pPr>
      <w:r>
        <w:separator/>
      </w:r>
    </w:p>
  </w:endnote>
  <w:endnote w:type="continuationSeparator" w:id="0">
    <w:p w14:paraId="0D8CB4BA" w14:textId="77777777" w:rsidR="00A526EB" w:rsidRDefault="00A526EB" w:rsidP="008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68872"/>
      <w:docPartObj>
        <w:docPartGallery w:val="Page Numbers (Bottom of Page)"/>
        <w:docPartUnique/>
      </w:docPartObj>
    </w:sdtPr>
    <w:sdtEndPr/>
    <w:sdtContent>
      <w:p w14:paraId="63E62CA7" w14:textId="77777777" w:rsidR="005A6A4E" w:rsidRDefault="005A6A4E" w:rsidP="00D758A2">
        <w:pPr>
          <w:pStyle w:val="Pieddepage"/>
          <w:jc w:val="center"/>
        </w:pPr>
        <w:r>
          <w:t>[</w:t>
        </w:r>
        <w:r>
          <w:fldChar w:fldCharType="begin"/>
        </w:r>
        <w:r>
          <w:instrText>PAGE   \* MERGEFORMAT</w:instrText>
        </w:r>
        <w:r>
          <w:fldChar w:fldCharType="separate"/>
        </w:r>
        <w:r>
          <w:rPr>
            <w:noProof/>
          </w:rPr>
          <w:t>15</w:t>
        </w:r>
        <w:r>
          <w:rPr>
            <w:noProof/>
          </w:rPr>
          <w:fldChar w:fldCharType="end"/>
        </w:r>
        <w:r>
          <w:t>]</w:t>
        </w:r>
      </w:p>
    </w:sdtContent>
  </w:sdt>
  <w:p w14:paraId="104BDF48" w14:textId="77777777" w:rsidR="005A6A4E" w:rsidRDefault="005A6A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700D3" w14:textId="77777777" w:rsidR="00A526EB" w:rsidRDefault="00A526EB" w:rsidP="008829CF">
      <w:pPr>
        <w:spacing w:after="0" w:line="240" w:lineRule="auto"/>
      </w:pPr>
      <w:r>
        <w:separator/>
      </w:r>
    </w:p>
  </w:footnote>
  <w:footnote w:type="continuationSeparator" w:id="0">
    <w:p w14:paraId="1B1A8FE7" w14:textId="77777777" w:rsidR="00A526EB" w:rsidRDefault="00A526EB" w:rsidP="008829CF">
      <w:pPr>
        <w:spacing w:after="0" w:line="240" w:lineRule="auto"/>
      </w:pPr>
      <w:r>
        <w:continuationSeparator/>
      </w:r>
    </w:p>
  </w:footnote>
  <w:footnote w:id="1">
    <w:p w14:paraId="0294162E" w14:textId="77777777" w:rsidR="005F0529" w:rsidRPr="007E322D" w:rsidRDefault="005F0529" w:rsidP="005F0529">
      <w:pPr>
        <w:pStyle w:val="Notedebasdepage"/>
        <w:bidi/>
        <w:jc w:val="both"/>
        <w:rPr>
          <w:rFonts w:ascii="Traditional Arabic" w:hAnsi="Traditional Arabic" w:cs="Traditional Arabic"/>
          <w:sz w:val="32"/>
          <w:szCs w:val="32"/>
          <w:rtl/>
          <w:lang w:bidi="ar-DZ"/>
        </w:rPr>
      </w:pPr>
      <w:r>
        <w:rPr>
          <w:rStyle w:val="Appelnotedebasdep"/>
        </w:rPr>
        <w:footnoteRef/>
      </w:r>
      <w:r w:rsidRPr="00D659F2">
        <w:rPr>
          <w:rFonts w:ascii="Traditional Arabic" w:hAnsi="Traditional Arabic" w:cs="Traditional Arabic" w:hint="cs"/>
          <w:sz w:val="24"/>
          <w:szCs w:val="24"/>
          <w:rtl/>
          <w:lang w:bidi="ar-DZ"/>
        </w:rPr>
        <w:t xml:space="preserve">سمير </w:t>
      </w:r>
      <w:proofErr w:type="spellStart"/>
      <w:r w:rsidRPr="00D659F2">
        <w:rPr>
          <w:rFonts w:ascii="Traditional Arabic" w:hAnsi="Traditional Arabic" w:cs="Traditional Arabic" w:hint="cs"/>
          <w:sz w:val="24"/>
          <w:szCs w:val="24"/>
          <w:rtl/>
          <w:lang w:bidi="ar-DZ"/>
        </w:rPr>
        <w:t>تناغو</w:t>
      </w:r>
      <w:proofErr w:type="spellEnd"/>
      <w:r w:rsidRPr="00D659F2">
        <w:rPr>
          <w:rFonts w:ascii="Traditional Arabic" w:hAnsi="Traditional Arabic" w:cs="Traditional Arabic" w:hint="cs"/>
          <w:sz w:val="24"/>
          <w:szCs w:val="24"/>
          <w:rtl/>
          <w:lang w:bidi="ar-DZ"/>
        </w:rPr>
        <w:t>،</w:t>
      </w:r>
      <w:r>
        <w:rPr>
          <w:rFonts w:ascii="Traditional Arabic" w:hAnsi="Traditional Arabic" w:cs="Traditional Arabic" w:hint="cs"/>
          <w:sz w:val="24"/>
          <w:szCs w:val="24"/>
          <w:rtl/>
          <w:lang w:bidi="ar-DZ"/>
        </w:rPr>
        <w:t xml:space="preserve"> المرجع السابق، ص96.</w:t>
      </w:r>
    </w:p>
  </w:footnote>
  <w:footnote w:id="2">
    <w:p w14:paraId="06238A6D" w14:textId="77777777" w:rsidR="005F0529" w:rsidRPr="007D1406" w:rsidRDefault="005F0529" w:rsidP="005F0529">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rPr>
        <w:t>عبد الناصر توفيق العطار، نظرية القانون، المرجع السابق، ص66.</w:t>
      </w:r>
    </w:p>
  </w:footnote>
  <w:footnote w:id="3">
    <w:p w14:paraId="1C82356B" w14:textId="77777777" w:rsidR="005F0529" w:rsidRPr="00BB5C4C" w:rsidRDefault="005F0529" w:rsidP="005F0529">
      <w:pPr>
        <w:pStyle w:val="Notedebasdepage"/>
        <w:bidi/>
        <w:jc w:val="both"/>
        <w:rPr>
          <w:rFonts w:ascii="Traditional Arabic" w:hAnsi="Traditional Arabic" w:cs="Traditional Arabic"/>
          <w:sz w:val="24"/>
          <w:szCs w:val="24"/>
          <w:rtl/>
          <w:lang w:bidi="ar-DZ"/>
        </w:rPr>
      </w:pPr>
      <w:r w:rsidRPr="00BB5C4C">
        <w:rPr>
          <w:rStyle w:val="Appelnotedebasdep"/>
          <w:rFonts w:cs="Traditional Arabic"/>
          <w:szCs w:val="24"/>
        </w:rPr>
        <w:footnoteRef/>
      </w:r>
      <w:r w:rsidRPr="00BB5C4C">
        <w:rPr>
          <w:rFonts w:ascii="Traditional Arabic" w:hAnsi="Traditional Arabic" w:cs="Traditional Arabic"/>
          <w:sz w:val="24"/>
          <w:szCs w:val="24"/>
          <w:rtl/>
        </w:rPr>
        <w:t>دستور1996</w:t>
      </w:r>
    </w:p>
  </w:footnote>
  <w:footnote w:id="4">
    <w:p w14:paraId="4A480EB8" w14:textId="77777777" w:rsidR="005F0529" w:rsidRPr="00BB5C4C" w:rsidRDefault="005F0529" w:rsidP="005F0529">
      <w:pPr>
        <w:pStyle w:val="Notedebasdepage"/>
        <w:bidi/>
        <w:jc w:val="both"/>
        <w:rPr>
          <w:rFonts w:ascii="Traditional Arabic" w:hAnsi="Traditional Arabic" w:cs="Traditional Arabic"/>
          <w:sz w:val="24"/>
          <w:szCs w:val="24"/>
          <w:rtl/>
          <w:lang w:bidi="ar-DZ"/>
        </w:rPr>
      </w:pPr>
      <w:r w:rsidRPr="00BB5C4C">
        <w:rPr>
          <w:rStyle w:val="Appelnotedebasdep"/>
          <w:rFonts w:cs="Traditional Arabic"/>
          <w:szCs w:val="24"/>
        </w:rPr>
        <w:footnoteRef/>
      </w:r>
      <w:r w:rsidRPr="00BB5C4C">
        <w:rPr>
          <w:rFonts w:ascii="Traditional Arabic" w:hAnsi="Traditional Arabic" w:cs="Traditional Arabic"/>
          <w:sz w:val="24"/>
          <w:szCs w:val="24"/>
          <w:rtl/>
        </w:rPr>
        <w:t xml:space="preserve"> أنظر المواد 350 من قانون العقوبات.</w:t>
      </w:r>
    </w:p>
  </w:footnote>
  <w:footnote w:id="5">
    <w:p w14:paraId="49699707" w14:textId="77777777" w:rsidR="005F0529" w:rsidRPr="00000CE2" w:rsidRDefault="005F0529" w:rsidP="005F0529">
      <w:pPr>
        <w:pStyle w:val="Notedebasdepage"/>
        <w:bidi/>
        <w:jc w:val="both"/>
        <w:rPr>
          <w:rtl/>
          <w:lang w:bidi="ar-DZ"/>
        </w:rPr>
      </w:pPr>
      <w:r w:rsidRPr="00BB5C4C">
        <w:rPr>
          <w:rStyle w:val="Appelnotedebasdep"/>
          <w:rFonts w:cs="Traditional Arabic"/>
          <w:szCs w:val="24"/>
        </w:rPr>
        <w:footnoteRef/>
      </w:r>
      <w:r w:rsidRPr="00BB5C4C">
        <w:rPr>
          <w:rFonts w:ascii="Traditional Arabic" w:hAnsi="Traditional Arabic" w:cs="Traditional Arabic"/>
          <w:sz w:val="24"/>
          <w:szCs w:val="24"/>
          <w:rtl/>
        </w:rPr>
        <w:t xml:space="preserve"> أنظر المزاد من قانون الإجراءات الجزائية.</w:t>
      </w:r>
    </w:p>
  </w:footnote>
  <w:footnote w:id="6">
    <w:p w14:paraId="72D3B22B" w14:textId="77777777" w:rsidR="005F0529" w:rsidRPr="004F4340" w:rsidRDefault="005F0529" w:rsidP="005F0529">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عمار بوضياف، النظرية العامة للقانون، المرجع السابق، ص74</w:t>
      </w:r>
    </w:p>
  </w:footnote>
  <w:footnote w:id="7">
    <w:p w14:paraId="3E671887" w14:textId="77777777" w:rsidR="005F0529" w:rsidRPr="00455C7B" w:rsidRDefault="005F0529" w:rsidP="005F0529">
      <w:pPr>
        <w:pStyle w:val="Notedebasdepage"/>
        <w:bidi/>
        <w:jc w:val="both"/>
        <w:rPr>
          <w:rFonts w:ascii="Traditional Arabic" w:hAnsi="Traditional Arabic" w:cs="Traditional Arabic"/>
          <w:sz w:val="24"/>
          <w:szCs w:val="24"/>
          <w:rtl/>
          <w:lang w:bidi="ar-DZ"/>
        </w:rPr>
      </w:pPr>
      <w:r w:rsidRPr="00455C7B">
        <w:rPr>
          <w:rStyle w:val="Appelnotedebasdep"/>
          <w:rFonts w:cs="Traditional Arabic"/>
          <w:szCs w:val="24"/>
        </w:rPr>
        <w:footnoteRef/>
      </w:r>
      <w:r w:rsidRPr="00455C7B">
        <w:rPr>
          <w:rFonts w:ascii="Traditional Arabic" w:hAnsi="Traditional Arabic" w:cs="Traditional Arabic"/>
          <w:sz w:val="24"/>
          <w:szCs w:val="24"/>
          <w:rtl/>
        </w:rPr>
        <w:t xml:space="preserve"> توفيق حسن فرح، المدخل للعلوم القانونية، المرجع السابق، ص60.</w:t>
      </w:r>
    </w:p>
  </w:footnote>
  <w:footnote w:id="8">
    <w:p w14:paraId="1424C518" w14:textId="77777777" w:rsidR="005F0529" w:rsidRPr="00455C7B" w:rsidRDefault="005F0529" w:rsidP="005F0529">
      <w:pPr>
        <w:pStyle w:val="Notedebasdepage"/>
        <w:bidi/>
        <w:jc w:val="both"/>
        <w:rPr>
          <w:rtl/>
          <w:lang w:bidi="ar-DZ"/>
        </w:rPr>
      </w:pPr>
      <w:r w:rsidRPr="00455C7B">
        <w:rPr>
          <w:rStyle w:val="Appelnotedebasdep"/>
          <w:rFonts w:cs="Traditional Arabic"/>
          <w:szCs w:val="24"/>
        </w:rPr>
        <w:footnoteRef/>
      </w:r>
      <w:r w:rsidRPr="00455C7B">
        <w:rPr>
          <w:rFonts w:ascii="Traditional Arabic" w:hAnsi="Traditional Arabic" w:cs="Traditional Arabic"/>
          <w:sz w:val="24"/>
          <w:szCs w:val="24"/>
          <w:rtl/>
        </w:rPr>
        <w:t xml:space="preserve"> سمير تناو، المرجع السابق، ص85.</w:t>
      </w:r>
    </w:p>
  </w:footnote>
  <w:footnote w:id="9">
    <w:p w14:paraId="61A9D939" w14:textId="77777777" w:rsidR="005F0529" w:rsidRPr="00893C87" w:rsidRDefault="005F0529" w:rsidP="005F0529">
      <w:pPr>
        <w:pStyle w:val="Notedebasdepage"/>
        <w:bidi/>
        <w:jc w:val="both"/>
        <w:rPr>
          <w:rFonts w:ascii="Traditional Arabic" w:hAnsi="Traditional Arabic" w:cs="Traditional Arabic"/>
          <w:sz w:val="24"/>
          <w:szCs w:val="24"/>
          <w:rtl/>
          <w:lang w:bidi="ar-DZ"/>
        </w:rPr>
      </w:pPr>
      <w:r w:rsidRPr="00893C87">
        <w:rPr>
          <w:rStyle w:val="Appelnotedebasdep"/>
          <w:rFonts w:cs="Traditional Arabic"/>
          <w:szCs w:val="24"/>
        </w:rPr>
        <w:footnoteRef/>
      </w:r>
      <w:r w:rsidRPr="00893C87">
        <w:rPr>
          <w:rFonts w:ascii="Traditional Arabic" w:hAnsi="Traditional Arabic" w:cs="Traditional Arabic"/>
          <w:sz w:val="24"/>
          <w:szCs w:val="24"/>
          <w:rtl/>
          <w:lang w:bidi="ar-DZ"/>
        </w:rPr>
        <w:t xml:space="preserve"> توفيق حسن فرح، المدخل للعلوم القانونية، المرجع السابق، ص 59.</w:t>
      </w:r>
    </w:p>
  </w:footnote>
  <w:footnote w:id="10">
    <w:p w14:paraId="4BFF3FB1" w14:textId="77777777" w:rsidR="005F0529" w:rsidRPr="00893C87" w:rsidRDefault="005F0529" w:rsidP="005F0529">
      <w:pPr>
        <w:pStyle w:val="Notedebasdepage"/>
        <w:bidi/>
        <w:jc w:val="both"/>
        <w:rPr>
          <w:rFonts w:ascii="Traditional Arabic" w:hAnsi="Traditional Arabic" w:cs="Traditional Arabic"/>
          <w:sz w:val="24"/>
          <w:szCs w:val="24"/>
          <w:rtl/>
          <w:lang w:bidi="ar-DZ"/>
        </w:rPr>
      </w:pPr>
      <w:r w:rsidRPr="00893C87">
        <w:rPr>
          <w:rStyle w:val="Appelnotedebasdep"/>
          <w:rFonts w:cs="Traditional Arabic"/>
          <w:szCs w:val="24"/>
        </w:rPr>
        <w:footnoteRef/>
      </w:r>
      <w:r w:rsidRPr="00893C87">
        <w:rPr>
          <w:rFonts w:ascii="Traditional Arabic" w:hAnsi="Traditional Arabic" w:cs="Traditional Arabic"/>
          <w:sz w:val="24"/>
          <w:szCs w:val="24"/>
          <w:rtl/>
          <w:lang w:bidi="ar-DZ"/>
        </w:rPr>
        <w:t>المرجع السابق، ص60</w:t>
      </w:r>
    </w:p>
  </w:footnote>
  <w:footnote w:id="11">
    <w:p w14:paraId="1A3B36EE" w14:textId="77777777" w:rsidR="005F0529" w:rsidRPr="008F52E1" w:rsidRDefault="005F0529" w:rsidP="005F0529">
      <w:pPr>
        <w:pStyle w:val="Notedebasdepage"/>
        <w:bidi/>
        <w:jc w:val="both"/>
        <w:rPr>
          <w:rFonts w:ascii="Traditional Arabic" w:hAnsi="Traditional Arabic" w:cs="Traditional Arabic"/>
          <w:sz w:val="24"/>
          <w:szCs w:val="24"/>
          <w:rtl/>
          <w:lang w:bidi="ar-DZ"/>
        </w:rPr>
      </w:pPr>
      <w:r w:rsidRPr="008F52E1">
        <w:rPr>
          <w:rStyle w:val="Appelnotedebasdep"/>
          <w:rFonts w:cs="Traditional Arabic"/>
          <w:szCs w:val="24"/>
        </w:rPr>
        <w:footnoteRef/>
      </w:r>
      <w:r w:rsidRPr="008F52E1">
        <w:rPr>
          <w:rFonts w:ascii="Traditional Arabic" w:hAnsi="Traditional Arabic" w:cs="Traditional Arabic"/>
          <w:sz w:val="24"/>
          <w:szCs w:val="24"/>
          <w:rtl/>
          <w:lang w:bidi="ar-DZ"/>
        </w:rPr>
        <w:t xml:space="preserve">سمير </w:t>
      </w:r>
      <w:proofErr w:type="spellStart"/>
      <w:r w:rsidRPr="008F52E1">
        <w:rPr>
          <w:rFonts w:ascii="Traditional Arabic" w:hAnsi="Traditional Arabic" w:cs="Traditional Arabic"/>
          <w:sz w:val="24"/>
          <w:szCs w:val="24"/>
          <w:rtl/>
          <w:lang w:bidi="ar-DZ"/>
        </w:rPr>
        <w:t>تناغو</w:t>
      </w:r>
      <w:proofErr w:type="spellEnd"/>
      <w:r w:rsidRPr="008F52E1">
        <w:rPr>
          <w:rFonts w:ascii="Traditional Arabic" w:hAnsi="Traditional Arabic" w:cs="Traditional Arabic"/>
          <w:sz w:val="24"/>
          <w:szCs w:val="24"/>
          <w:rtl/>
          <w:lang w:bidi="ar-DZ"/>
        </w:rPr>
        <w:t>، المرجع السابق، ص 88</w:t>
      </w:r>
    </w:p>
  </w:footnote>
  <w:footnote w:id="12">
    <w:p w14:paraId="6CB702D4" w14:textId="77777777" w:rsidR="005F0529" w:rsidRPr="008F52E1" w:rsidRDefault="005F0529" w:rsidP="005F0529">
      <w:pPr>
        <w:pStyle w:val="Notedebasdepage"/>
        <w:bidi/>
        <w:jc w:val="both"/>
        <w:rPr>
          <w:rFonts w:ascii="Traditional Arabic" w:hAnsi="Traditional Arabic" w:cs="Traditional Arabic"/>
          <w:sz w:val="24"/>
          <w:szCs w:val="24"/>
          <w:rtl/>
          <w:lang w:bidi="ar-DZ"/>
        </w:rPr>
      </w:pPr>
      <w:r w:rsidRPr="008F52E1">
        <w:rPr>
          <w:rStyle w:val="Appelnotedebasdep"/>
          <w:rFonts w:cs="Traditional Arabic"/>
          <w:szCs w:val="24"/>
        </w:rPr>
        <w:footnoteRef/>
      </w:r>
      <w:r w:rsidRPr="008F52E1">
        <w:rPr>
          <w:rFonts w:ascii="Traditional Arabic" w:hAnsi="Traditional Arabic" w:cs="Traditional Arabic"/>
          <w:sz w:val="24"/>
          <w:szCs w:val="24"/>
          <w:rtl/>
        </w:rPr>
        <w:t xml:space="preserve"> توفيق حسن فرح، المدخل للعلوم القانونية، المرجع السابق، ص 62</w:t>
      </w:r>
    </w:p>
  </w:footnote>
  <w:footnote w:id="13">
    <w:p w14:paraId="43F46BF6" w14:textId="77777777" w:rsidR="005F0529" w:rsidRPr="008F52E1" w:rsidRDefault="005F0529" w:rsidP="005F0529">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علي صادق أبو هيف، المرجع السابق، ص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647B"/>
    <w:multiLevelType w:val="hybridMultilevel"/>
    <w:tmpl w:val="52C271DC"/>
    <w:lvl w:ilvl="0" w:tplc="30FCB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2A1728"/>
    <w:multiLevelType w:val="hybridMultilevel"/>
    <w:tmpl w:val="FE523444"/>
    <w:lvl w:ilvl="0" w:tplc="853AA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661F8"/>
    <w:multiLevelType w:val="hybridMultilevel"/>
    <w:tmpl w:val="35F09104"/>
    <w:lvl w:ilvl="0" w:tplc="184EE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A00CCC"/>
    <w:multiLevelType w:val="hybridMultilevel"/>
    <w:tmpl w:val="D728AFE8"/>
    <w:lvl w:ilvl="0" w:tplc="5816D66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8D2EB8"/>
    <w:multiLevelType w:val="hybridMultilevel"/>
    <w:tmpl w:val="BCC2EAF0"/>
    <w:lvl w:ilvl="0" w:tplc="5A0AB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BF6918"/>
    <w:multiLevelType w:val="hybridMultilevel"/>
    <w:tmpl w:val="4A868D76"/>
    <w:lvl w:ilvl="0" w:tplc="CCA8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7A537F"/>
    <w:multiLevelType w:val="hybridMultilevel"/>
    <w:tmpl w:val="38BCDCAA"/>
    <w:lvl w:ilvl="0" w:tplc="39B644A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917F69"/>
    <w:multiLevelType w:val="hybridMultilevel"/>
    <w:tmpl w:val="9A02E348"/>
    <w:lvl w:ilvl="0" w:tplc="45EE1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2651F6"/>
    <w:multiLevelType w:val="hybridMultilevel"/>
    <w:tmpl w:val="E278D814"/>
    <w:lvl w:ilvl="0" w:tplc="FFA63A2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925CE"/>
    <w:multiLevelType w:val="hybridMultilevel"/>
    <w:tmpl w:val="BFE2CFFA"/>
    <w:lvl w:ilvl="0" w:tplc="F8C087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5D7755"/>
    <w:multiLevelType w:val="hybridMultilevel"/>
    <w:tmpl w:val="E2602172"/>
    <w:lvl w:ilvl="0" w:tplc="787CCF3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8465B0"/>
    <w:multiLevelType w:val="hybridMultilevel"/>
    <w:tmpl w:val="DABAA97A"/>
    <w:lvl w:ilvl="0" w:tplc="877ACB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25C1F36"/>
    <w:multiLevelType w:val="hybridMultilevel"/>
    <w:tmpl w:val="B7828BAA"/>
    <w:lvl w:ilvl="0" w:tplc="FCBE9F4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FF13E05"/>
    <w:multiLevelType w:val="hybridMultilevel"/>
    <w:tmpl w:val="01C2F1D4"/>
    <w:lvl w:ilvl="0" w:tplc="5024DF9C">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3FC671D"/>
    <w:multiLevelType w:val="hybridMultilevel"/>
    <w:tmpl w:val="11007A70"/>
    <w:lvl w:ilvl="0" w:tplc="2140F246">
      <w:numFmt w:val="bullet"/>
      <w:lvlText w:val="-"/>
      <w:lvlJc w:val="left"/>
      <w:pPr>
        <w:ind w:left="360" w:hanging="360"/>
      </w:pPr>
      <w:rPr>
        <w:rFonts w:ascii="Calibri" w:eastAsia="Times New Roman"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B17FF3"/>
    <w:multiLevelType w:val="hybridMultilevel"/>
    <w:tmpl w:val="7BA4B6B6"/>
    <w:lvl w:ilvl="0" w:tplc="F0A8272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D46432C"/>
    <w:multiLevelType w:val="hybridMultilevel"/>
    <w:tmpl w:val="6BCE371C"/>
    <w:lvl w:ilvl="0" w:tplc="BE1857B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053682"/>
    <w:multiLevelType w:val="hybridMultilevel"/>
    <w:tmpl w:val="CEE6C9B2"/>
    <w:lvl w:ilvl="0" w:tplc="70A4D51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3"/>
  </w:num>
  <w:num w:numId="2">
    <w:abstractNumId w:val="17"/>
  </w:num>
  <w:num w:numId="3">
    <w:abstractNumId w:val="4"/>
  </w:num>
  <w:num w:numId="4">
    <w:abstractNumId w:val="2"/>
  </w:num>
  <w:num w:numId="5">
    <w:abstractNumId w:val="14"/>
  </w:num>
  <w:num w:numId="6">
    <w:abstractNumId w:val="5"/>
  </w:num>
  <w:num w:numId="7">
    <w:abstractNumId w:val="7"/>
  </w:num>
  <w:num w:numId="8">
    <w:abstractNumId w:val="1"/>
  </w:num>
  <w:num w:numId="9">
    <w:abstractNumId w:val="0"/>
  </w:num>
  <w:num w:numId="10">
    <w:abstractNumId w:val="12"/>
  </w:num>
  <w:num w:numId="11">
    <w:abstractNumId w:val="3"/>
  </w:num>
  <w:num w:numId="12">
    <w:abstractNumId w:val="6"/>
  </w:num>
  <w:num w:numId="13">
    <w:abstractNumId w:val="10"/>
  </w:num>
  <w:num w:numId="14">
    <w:abstractNumId w:val="15"/>
  </w:num>
  <w:num w:numId="15">
    <w:abstractNumId w:val="8"/>
  </w:num>
  <w:num w:numId="16">
    <w:abstractNumId w:val="11"/>
  </w:num>
  <w:num w:numId="17">
    <w:abstractNumId w:val="16"/>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00CE2"/>
    <w:rsid w:val="00000FC3"/>
    <w:rsid w:val="00021EB8"/>
    <w:rsid w:val="00022B25"/>
    <w:rsid w:val="000318F1"/>
    <w:rsid w:val="0006302A"/>
    <w:rsid w:val="00066085"/>
    <w:rsid w:val="00067628"/>
    <w:rsid w:val="000812FD"/>
    <w:rsid w:val="00081B71"/>
    <w:rsid w:val="0009358E"/>
    <w:rsid w:val="00097BEE"/>
    <w:rsid w:val="000B2DCA"/>
    <w:rsid w:val="000B7938"/>
    <w:rsid w:val="000C0982"/>
    <w:rsid w:val="000D2D2F"/>
    <w:rsid w:val="000E66EE"/>
    <w:rsid w:val="001029E4"/>
    <w:rsid w:val="00102FC1"/>
    <w:rsid w:val="00113AC1"/>
    <w:rsid w:val="001221D7"/>
    <w:rsid w:val="00123FA8"/>
    <w:rsid w:val="001312C7"/>
    <w:rsid w:val="00147B63"/>
    <w:rsid w:val="001532B3"/>
    <w:rsid w:val="00163AD7"/>
    <w:rsid w:val="0017497F"/>
    <w:rsid w:val="001834E6"/>
    <w:rsid w:val="0019259C"/>
    <w:rsid w:val="001A2B73"/>
    <w:rsid w:val="001B52B7"/>
    <w:rsid w:val="001C3ACF"/>
    <w:rsid w:val="001C4CB6"/>
    <w:rsid w:val="001C69B6"/>
    <w:rsid w:val="001D5DDE"/>
    <w:rsid w:val="001D634F"/>
    <w:rsid w:val="001D705F"/>
    <w:rsid w:val="001E093A"/>
    <w:rsid w:val="001E1A77"/>
    <w:rsid w:val="001E4692"/>
    <w:rsid w:val="001F12E2"/>
    <w:rsid w:val="001F2D87"/>
    <w:rsid w:val="001F49BA"/>
    <w:rsid w:val="0020542A"/>
    <w:rsid w:val="00215A7A"/>
    <w:rsid w:val="00223865"/>
    <w:rsid w:val="002256C2"/>
    <w:rsid w:val="00227D6E"/>
    <w:rsid w:val="002377DA"/>
    <w:rsid w:val="00251579"/>
    <w:rsid w:val="00256E9E"/>
    <w:rsid w:val="00257A03"/>
    <w:rsid w:val="0026384E"/>
    <w:rsid w:val="002649D8"/>
    <w:rsid w:val="00264A74"/>
    <w:rsid w:val="00266DD1"/>
    <w:rsid w:val="0027101E"/>
    <w:rsid w:val="00293AFD"/>
    <w:rsid w:val="00296C8D"/>
    <w:rsid w:val="002B02C9"/>
    <w:rsid w:val="002B4A5D"/>
    <w:rsid w:val="002C0B05"/>
    <w:rsid w:val="002F3579"/>
    <w:rsid w:val="00303802"/>
    <w:rsid w:val="00305459"/>
    <w:rsid w:val="003071CA"/>
    <w:rsid w:val="003179D8"/>
    <w:rsid w:val="0033038B"/>
    <w:rsid w:val="0033179D"/>
    <w:rsid w:val="0033490B"/>
    <w:rsid w:val="00334FB8"/>
    <w:rsid w:val="003362AE"/>
    <w:rsid w:val="003517FC"/>
    <w:rsid w:val="003537F4"/>
    <w:rsid w:val="00354E4E"/>
    <w:rsid w:val="003551B1"/>
    <w:rsid w:val="00357BEC"/>
    <w:rsid w:val="00365C6F"/>
    <w:rsid w:val="00365D64"/>
    <w:rsid w:val="003761CD"/>
    <w:rsid w:val="003955AE"/>
    <w:rsid w:val="003A17B0"/>
    <w:rsid w:val="003A2AEC"/>
    <w:rsid w:val="003B3187"/>
    <w:rsid w:val="003C608E"/>
    <w:rsid w:val="003E13D6"/>
    <w:rsid w:val="003E61A1"/>
    <w:rsid w:val="003F48BC"/>
    <w:rsid w:val="00402A96"/>
    <w:rsid w:val="00410BC5"/>
    <w:rsid w:val="004123CB"/>
    <w:rsid w:val="00430650"/>
    <w:rsid w:val="004313B5"/>
    <w:rsid w:val="00431485"/>
    <w:rsid w:val="00433229"/>
    <w:rsid w:val="00434F06"/>
    <w:rsid w:val="0043554C"/>
    <w:rsid w:val="00443178"/>
    <w:rsid w:val="00443E33"/>
    <w:rsid w:val="004440FA"/>
    <w:rsid w:val="004465AB"/>
    <w:rsid w:val="004474A1"/>
    <w:rsid w:val="00452E87"/>
    <w:rsid w:val="00455C7B"/>
    <w:rsid w:val="0047505D"/>
    <w:rsid w:val="00495B8C"/>
    <w:rsid w:val="004B64A3"/>
    <w:rsid w:val="004C7F14"/>
    <w:rsid w:val="004D1317"/>
    <w:rsid w:val="004F4340"/>
    <w:rsid w:val="00501607"/>
    <w:rsid w:val="00502CE0"/>
    <w:rsid w:val="00517859"/>
    <w:rsid w:val="00523B61"/>
    <w:rsid w:val="00527260"/>
    <w:rsid w:val="00532F42"/>
    <w:rsid w:val="00533969"/>
    <w:rsid w:val="00547D99"/>
    <w:rsid w:val="00551403"/>
    <w:rsid w:val="005517FC"/>
    <w:rsid w:val="00553675"/>
    <w:rsid w:val="00557EE2"/>
    <w:rsid w:val="00570163"/>
    <w:rsid w:val="00573B09"/>
    <w:rsid w:val="00574946"/>
    <w:rsid w:val="005858CA"/>
    <w:rsid w:val="00586559"/>
    <w:rsid w:val="0059456E"/>
    <w:rsid w:val="005A1FBA"/>
    <w:rsid w:val="005A2A91"/>
    <w:rsid w:val="005A6A4E"/>
    <w:rsid w:val="005D0BB4"/>
    <w:rsid w:val="005E150B"/>
    <w:rsid w:val="005E57C6"/>
    <w:rsid w:val="005F0529"/>
    <w:rsid w:val="00602216"/>
    <w:rsid w:val="00612102"/>
    <w:rsid w:val="00612E27"/>
    <w:rsid w:val="00623C3B"/>
    <w:rsid w:val="006335B2"/>
    <w:rsid w:val="00650DF6"/>
    <w:rsid w:val="006533A9"/>
    <w:rsid w:val="0065699E"/>
    <w:rsid w:val="00661FCA"/>
    <w:rsid w:val="0066540A"/>
    <w:rsid w:val="00667041"/>
    <w:rsid w:val="00676CCF"/>
    <w:rsid w:val="0067742D"/>
    <w:rsid w:val="006925E2"/>
    <w:rsid w:val="00692CA8"/>
    <w:rsid w:val="006A5466"/>
    <w:rsid w:val="006B68F1"/>
    <w:rsid w:val="006B6BCA"/>
    <w:rsid w:val="006B76B9"/>
    <w:rsid w:val="006C1DDC"/>
    <w:rsid w:val="006C41B9"/>
    <w:rsid w:val="006C5F8A"/>
    <w:rsid w:val="006C7C11"/>
    <w:rsid w:val="006D367B"/>
    <w:rsid w:val="006D57B7"/>
    <w:rsid w:val="006D79A2"/>
    <w:rsid w:val="006E07BD"/>
    <w:rsid w:val="006E4608"/>
    <w:rsid w:val="006E6607"/>
    <w:rsid w:val="006E71D9"/>
    <w:rsid w:val="006F1E2C"/>
    <w:rsid w:val="00702428"/>
    <w:rsid w:val="00705AB5"/>
    <w:rsid w:val="00716640"/>
    <w:rsid w:val="00734FD6"/>
    <w:rsid w:val="00736AB8"/>
    <w:rsid w:val="00736CC2"/>
    <w:rsid w:val="007467ED"/>
    <w:rsid w:val="00746E67"/>
    <w:rsid w:val="00750766"/>
    <w:rsid w:val="00753397"/>
    <w:rsid w:val="00756C8B"/>
    <w:rsid w:val="00757520"/>
    <w:rsid w:val="00767A1C"/>
    <w:rsid w:val="007820B1"/>
    <w:rsid w:val="007849B6"/>
    <w:rsid w:val="00784D2F"/>
    <w:rsid w:val="007B0FC1"/>
    <w:rsid w:val="007B1211"/>
    <w:rsid w:val="007B37EE"/>
    <w:rsid w:val="007C1149"/>
    <w:rsid w:val="007C2D1C"/>
    <w:rsid w:val="007C565E"/>
    <w:rsid w:val="007D1406"/>
    <w:rsid w:val="007D39BD"/>
    <w:rsid w:val="007D44EC"/>
    <w:rsid w:val="007E2892"/>
    <w:rsid w:val="007E2D07"/>
    <w:rsid w:val="007E322D"/>
    <w:rsid w:val="007F0B29"/>
    <w:rsid w:val="00800CF1"/>
    <w:rsid w:val="008051C6"/>
    <w:rsid w:val="008059EE"/>
    <w:rsid w:val="008078A4"/>
    <w:rsid w:val="00811C2D"/>
    <w:rsid w:val="0081292F"/>
    <w:rsid w:val="008148B5"/>
    <w:rsid w:val="00816916"/>
    <w:rsid w:val="0082379D"/>
    <w:rsid w:val="00823BC3"/>
    <w:rsid w:val="00826FBB"/>
    <w:rsid w:val="008829CF"/>
    <w:rsid w:val="00892683"/>
    <w:rsid w:val="00893C87"/>
    <w:rsid w:val="008A1AB4"/>
    <w:rsid w:val="008A201B"/>
    <w:rsid w:val="008A2E13"/>
    <w:rsid w:val="008A6535"/>
    <w:rsid w:val="008B0F57"/>
    <w:rsid w:val="008B78F0"/>
    <w:rsid w:val="008D7A16"/>
    <w:rsid w:val="008E03CA"/>
    <w:rsid w:val="008E45C0"/>
    <w:rsid w:val="008E6ECF"/>
    <w:rsid w:val="008F00B7"/>
    <w:rsid w:val="008F22B5"/>
    <w:rsid w:val="008F52E1"/>
    <w:rsid w:val="008F5A10"/>
    <w:rsid w:val="008F7981"/>
    <w:rsid w:val="009027B9"/>
    <w:rsid w:val="009068AA"/>
    <w:rsid w:val="009077E0"/>
    <w:rsid w:val="00930214"/>
    <w:rsid w:val="00931003"/>
    <w:rsid w:val="00933ABE"/>
    <w:rsid w:val="009459EE"/>
    <w:rsid w:val="009577AF"/>
    <w:rsid w:val="00960B6B"/>
    <w:rsid w:val="00970924"/>
    <w:rsid w:val="00973BC7"/>
    <w:rsid w:val="0098313B"/>
    <w:rsid w:val="0098327A"/>
    <w:rsid w:val="00993BD7"/>
    <w:rsid w:val="009B4E61"/>
    <w:rsid w:val="009C796E"/>
    <w:rsid w:val="009D44C0"/>
    <w:rsid w:val="009D70CA"/>
    <w:rsid w:val="009E2670"/>
    <w:rsid w:val="009E4B13"/>
    <w:rsid w:val="009E68A7"/>
    <w:rsid w:val="009F5717"/>
    <w:rsid w:val="009F59C0"/>
    <w:rsid w:val="00A10822"/>
    <w:rsid w:val="00A33611"/>
    <w:rsid w:val="00A526EB"/>
    <w:rsid w:val="00A56076"/>
    <w:rsid w:val="00A67C76"/>
    <w:rsid w:val="00A92116"/>
    <w:rsid w:val="00A93123"/>
    <w:rsid w:val="00A9422C"/>
    <w:rsid w:val="00A961BA"/>
    <w:rsid w:val="00AA50CE"/>
    <w:rsid w:val="00AA6D28"/>
    <w:rsid w:val="00AB0F4A"/>
    <w:rsid w:val="00AB263F"/>
    <w:rsid w:val="00AC4B21"/>
    <w:rsid w:val="00AC57EC"/>
    <w:rsid w:val="00AE02DC"/>
    <w:rsid w:val="00AE052C"/>
    <w:rsid w:val="00AE2285"/>
    <w:rsid w:val="00AF0EF2"/>
    <w:rsid w:val="00AF62BD"/>
    <w:rsid w:val="00B002F9"/>
    <w:rsid w:val="00B05E78"/>
    <w:rsid w:val="00B127A6"/>
    <w:rsid w:val="00B304F5"/>
    <w:rsid w:val="00B47EEE"/>
    <w:rsid w:val="00B543B2"/>
    <w:rsid w:val="00B547F2"/>
    <w:rsid w:val="00B54BB2"/>
    <w:rsid w:val="00B55110"/>
    <w:rsid w:val="00B60A4D"/>
    <w:rsid w:val="00B71679"/>
    <w:rsid w:val="00B77CF4"/>
    <w:rsid w:val="00B876A5"/>
    <w:rsid w:val="00B96294"/>
    <w:rsid w:val="00BA49A0"/>
    <w:rsid w:val="00BA7D35"/>
    <w:rsid w:val="00BA7ED7"/>
    <w:rsid w:val="00BB35F3"/>
    <w:rsid w:val="00BB5C4C"/>
    <w:rsid w:val="00BB644A"/>
    <w:rsid w:val="00BC4B91"/>
    <w:rsid w:val="00BD1E7F"/>
    <w:rsid w:val="00BD37AC"/>
    <w:rsid w:val="00BD72B1"/>
    <w:rsid w:val="00BE33B5"/>
    <w:rsid w:val="00BF787E"/>
    <w:rsid w:val="00C051CB"/>
    <w:rsid w:val="00C06CEB"/>
    <w:rsid w:val="00C1157F"/>
    <w:rsid w:val="00C206F6"/>
    <w:rsid w:val="00C311F8"/>
    <w:rsid w:val="00C446F0"/>
    <w:rsid w:val="00C46183"/>
    <w:rsid w:val="00C76B92"/>
    <w:rsid w:val="00CA121E"/>
    <w:rsid w:val="00CA34A0"/>
    <w:rsid w:val="00CB75E3"/>
    <w:rsid w:val="00CC1B67"/>
    <w:rsid w:val="00CC2560"/>
    <w:rsid w:val="00CC342A"/>
    <w:rsid w:val="00CC78EC"/>
    <w:rsid w:val="00CD4957"/>
    <w:rsid w:val="00CF62F1"/>
    <w:rsid w:val="00D0101C"/>
    <w:rsid w:val="00D01302"/>
    <w:rsid w:val="00D21F5D"/>
    <w:rsid w:val="00D227EB"/>
    <w:rsid w:val="00D4589A"/>
    <w:rsid w:val="00D54984"/>
    <w:rsid w:val="00D56678"/>
    <w:rsid w:val="00D659F2"/>
    <w:rsid w:val="00D758A2"/>
    <w:rsid w:val="00D84300"/>
    <w:rsid w:val="00D8530C"/>
    <w:rsid w:val="00D91934"/>
    <w:rsid w:val="00D92239"/>
    <w:rsid w:val="00D97493"/>
    <w:rsid w:val="00DA3ADB"/>
    <w:rsid w:val="00DA409A"/>
    <w:rsid w:val="00DA737E"/>
    <w:rsid w:val="00DD6263"/>
    <w:rsid w:val="00DD6699"/>
    <w:rsid w:val="00DE282E"/>
    <w:rsid w:val="00DE4098"/>
    <w:rsid w:val="00DE7A41"/>
    <w:rsid w:val="00DF74F5"/>
    <w:rsid w:val="00E06E96"/>
    <w:rsid w:val="00E07530"/>
    <w:rsid w:val="00E128B4"/>
    <w:rsid w:val="00E13DB4"/>
    <w:rsid w:val="00E36126"/>
    <w:rsid w:val="00E4124B"/>
    <w:rsid w:val="00E431C1"/>
    <w:rsid w:val="00E462DE"/>
    <w:rsid w:val="00E55095"/>
    <w:rsid w:val="00E6235A"/>
    <w:rsid w:val="00E6235C"/>
    <w:rsid w:val="00E77A2C"/>
    <w:rsid w:val="00E85812"/>
    <w:rsid w:val="00E906FF"/>
    <w:rsid w:val="00E91391"/>
    <w:rsid w:val="00E94A2F"/>
    <w:rsid w:val="00E96DB6"/>
    <w:rsid w:val="00E96E45"/>
    <w:rsid w:val="00EA3043"/>
    <w:rsid w:val="00EA374C"/>
    <w:rsid w:val="00EA6667"/>
    <w:rsid w:val="00EA7A1D"/>
    <w:rsid w:val="00ED6E92"/>
    <w:rsid w:val="00ED7249"/>
    <w:rsid w:val="00F01ACC"/>
    <w:rsid w:val="00F02482"/>
    <w:rsid w:val="00F03B5F"/>
    <w:rsid w:val="00F04283"/>
    <w:rsid w:val="00F0682B"/>
    <w:rsid w:val="00F109D5"/>
    <w:rsid w:val="00F14478"/>
    <w:rsid w:val="00F46DE9"/>
    <w:rsid w:val="00F53DF8"/>
    <w:rsid w:val="00F66551"/>
    <w:rsid w:val="00F70000"/>
    <w:rsid w:val="00F801EA"/>
    <w:rsid w:val="00F82700"/>
    <w:rsid w:val="00F90CF8"/>
    <w:rsid w:val="00F91619"/>
    <w:rsid w:val="00F9530B"/>
    <w:rsid w:val="00F97A51"/>
    <w:rsid w:val="00FA6876"/>
    <w:rsid w:val="00FA77B4"/>
    <w:rsid w:val="00FB2BA5"/>
    <w:rsid w:val="00FB4A7D"/>
    <w:rsid w:val="00FD3463"/>
    <w:rsid w:val="00FD5075"/>
    <w:rsid w:val="00FE479D"/>
    <w:rsid w:val="00FF0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BBFE"/>
  <w15:docId w15:val="{7E574D55-1E90-433A-B83D-996B1D3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829CF"/>
    <w:pPr>
      <w:spacing w:after="0" w:line="240" w:lineRule="auto"/>
    </w:pPr>
    <w:rPr>
      <w:sz w:val="20"/>
      <w:szCs w:val="20"/>
    </w:rPr>
  </w:style>
  <w:style w:type="character" w:customStyle="1" w:styleId="NotedebasdepageCar">
    <w:name w:val="Note de bas de page Car"/>
    <w:basedOn w:val="Policepardfaut"/>
    <w:link w:val="Notedebasdepage"/>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ZED</cp:lastModifiedBy>
  <cp:revision>3</cp:revision>
  <cp:lastPrinted>2018-01-20T04:16:00Z</cp:lastPrinted>
  <dcterms:created xsi:type="dcterms:W3CDTF">2021-01-26T06:15:00Z</dcterms:created>
  <dcterms:modified xsi:type="dcterms:W3CDTF">2021-01-26T06:18:00Z</dcterms:modified>
</cp:coreProperties>
</file>