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1A" w:rsidRPr="00E5565D" w:rsidRDefault="007F7B1A" w:rsidP="007F7B1A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5565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قسم الفلسفة- كلية العلومَ الإنسانية والاجتماعية- جامعة 08 ماي 1945 قالمة.</w:t>
      </w:r>
    </w:p>
    <w:p w:rsidR="007F7B1A" w:rsidRPr="00E5565D" w:rsidRDefault="007F7B1A" w:rsidP="007F7B1A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5565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مقياس: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الحجاج الفلسفي</w:t>
      </w:r>
    </w:p>
    <w:p w:rsidR="007F7B1A" w:rsidRPr="00E5565D" w:rsidRDefault="007F7B1A" w:rsidP="006F4FDA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5565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      </w:t>
      </w:r>
      <w:r w:rsidR="006F4FDA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الجزء الثاني</w:t>
      </w:r>
      <w:r w:rsidRPr="00E5565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                                                            </w:t>
      </w:r>
      <w:bookmarkStart w:id="0" w:name="_GoBack"/>
      <w:bookmarkEnd w:id="0"/>
      <w:r w:rsidRPr="00E5565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أستاذ المادة: رابح مراجي</w:t>
      </w:r>
    </w:p>
    <w:p w:rsidR="007F7B1A" w:rsidRDefault="007F7B1A" w:rsidP="007F7B1A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5565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الموضوع: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التداولية.</w:t>
      </w:r>
    </w:p>
    <w:p w:rsidR="007F7B1A" w:rsidRDefault="007F7B1A" w:rsidP="006F4FDA">
      <w:pPr>
        <w:bidi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مفهوم التداولية:</w:t>
      </w:r>
    </w:p>
    <w:p w:rsidR="007F7B1A" w:rsidRPr="00CA2824" w:rsidRDefault="007F7B1A" w:rsidP="00A23975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          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التداولية هي المجال الذي يهتم بدراسة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أفعال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الكلام والاقتصاد والاستلزام التخاطبي، وذلك بالاشتراك مع مجالات فلسفة اللغة ومنطق الحجاج وتحليل الخطاب، ومن أهم رواد التداوليات.</w:t>
      </w:r>
    </w:p>
    <w:p w:rsidR="007F7B1A" w:rsidRPr="00CA2824" w:rsidRDefault="007F7B1A" w:rsidP="007F7B1A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والتداولية هي مجموعة من النظريات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نشأت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متفاوتة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من حيث المنطلقات، ومتفقة على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اللغة هي نشاط يمارس سياق متعدد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الأبعاد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، ويمكن القول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التداولية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نشأت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كرد فعل للتوجهات للبنيوية فيما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أفرزته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من تصورات صورية مبالغ فيها خاصة عند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تشو مسكي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ودي سوسير، ويري مونكونو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مفهوم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التداولية يميل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أكثر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اللسانيات،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واقل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، وهو فرع من اللسانيات.</w:t>
      </w:r>
    </w:p>
    <w:p w:rsidR="007F7B1A" w:rsidRPr="00CA2824" w:rsidRDefault="007F7B1A" w:rsidP="007F7B1A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أما ايليوارد( </w:t>
      </w:r>
      <w:r w:rsidRPr="00CA2824">
        <w:rPr>
          <w:rFonts w:ascii="Times New Roman" w:hAnsi="Times New Roman" w:cs="Times New Roman"/>
          <w:sz w:val="32"/>
          <w:szCs w:val="32"/>
          <w:lang w:bidi="ar-DZ"/>
        </w:rPr>
        <w:t>ELUERD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)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التداولية هي إطار معلقي يجمع مجموعة من المقاربات تشترك عند معالجتها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لقضيا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اللغوية </w:t>
      </w:r>
      <w:r w:rsidR="007559D3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في الاهتمام بثلاث معطيات لها دور فعال في توجيه التبادل الكلامي هي:</w:t>
      </w:r>
    </w:p>
    <w:p w:rsidR="007559D3" w:rsidRPr="00CA2824" w:rsidRDefault="007559D3" w:rsidP="007559D3">
      <w:pPr>
        <w:pStyle w:val="Paragraphedeliste"/>
        <w:numPr>
          <w:ilvl w:val="0"/>
          <w:numId w:val="13"/>
        </w:num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المتكلمين( المخاط</w:t>
      </w:r>
      <w:r w:rsidR="006F4FDA">
        <w:rPr>
          <w:rFonts w:ascii="Times New Roman" w:hAnsi="Times New Roman" w:cs="Times New Roman" w:hint="cs"/>
          <w:sz w:val="32"/>
          <w:szCs w:val="32"/>
          <w:rtl/>
          <w:lang w:bidi="ar-DZ"/>
        </w:rPr>
        <w:t>ِ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ب والمخاط</w:t>
      </w:r>
      <w:r w:rsidR="006F4FDA">
        <w:rPr>
          <w:rFonts w:ascii="Times New Roman" w:hAnsi="Times New Roman" w:cs="Times New Roman" w:hint="cs"/>
          <w:sz w:val="32"/>
          <w:szCs w:val="32"/>
          <w:rtl/>
          <w:lang w:bidi="ar-DZ"/>
        </w:rPr>
        <w:t>َ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ب)</w:t>
      </w:r>
    </w:p>
    <w:p w:rsidR="007559D3" w:rsidRPr="00CA2824" w:rsidRDefault="007559D3" w:rsidP="007559D3">
      <w:pPr>
        <w:pStyle w:val="Paragraphedeliste"/>
        <w:numPr>
          <w:ilvl w:val="0"/>
          <w:numId w:val="13"/>
        </w:num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السياق( الحل/المقال)</w:t>
      </w:r>
    </w:p>
    <w:p w:rsidR="007559D3" w:rsidRPr="00CA2824" w:rsidRDefault="007559D3" w:rsidP="007559D3">
      <w:pPr>
        <w:pStyle w:val="Paragraphedeliste"/>
        <w:numPr>
          <w:ilvl w:val="0"/>
          <w:numId w:val="13"/>
        </w:num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الاستدلات العادية للكلام،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أي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الاستعمال ال</w:t>
      </w:r>
      <w:r w:rsidR="006F4FDA">
        <w:rPr>
          <w:rFonts w:ascii="Times New Roman" w:hAnsi="Times New Roman" w:cs="Times New Roman" w:hint="cs"/>
          <w:sz w:val="32"/>
          <w:szCs w:val="32"/>
          <w:rtl/>
          <w:lang w:bidi="ar-DZ"/>
        </w:rPr>
        <w:t>ْ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ع</w:t>
      </w:r>
      <w:r w:rsidR="006F4FDA">
        <w:rPr>
          <w:rFonts w:ascii="Times New Roman" w:hAnsi="Times New Roman" w:cs="Times New Roman" w:hint="cs"/>
          <w:sz w:val="32"/>
          <w:szCs w:val="32"/>
          <w:rtl/>
          <w:lang w:bidi="ar-DZ"/>
        </w:rPr>
        <w:t>َ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ف</w:t>
      </w:r>
      <w:r w:rsidR="006F4FDA">
        <w:rPr>
          <w:rFonts w:ascii="Times New Roman" w:hAnsi="Times New Roman" w:cs="Times New Roman" w:hint="cs"/>
          <w:sz w:val="32"/>
          <w:szCs w:val="32"/>
          <w:rtl/>
          <w:lang w:bidi="ar-DZ"/>
        </w:rPr>
        <w:t>َ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وي</w:t>
      </w:r>
      <w:r w:rsidR="006F4FDA">
        <w:rPr>
          <w:rFonts w:ascii="Times New Roman" w:hAnsi="Times New Roman" w:cs="Times New Roman" w:hint="cs"/>
          <w:sz w:val="32"/>
          <w:szCs w:val="32"/>
          <w:rtl/>
          <w:lang w:bidi="ar-DZ"/>
        </w:rPr>
        <w:t>ِ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.</w:t>
      </w:r>
    </w:p>
    <w:p w:rsidR="007559D3" w:rsidRPr="00CA2824" w:rsidRDefault="007559D3" w:rsidP="007559D3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ويري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أخر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حول الوظيفة التداولية:</w:t>
      </w:r>
    </w:p>
    <w:p w:rsidR="007559D3" w:rsidRPr="00CA2824" w:rsidRDefault="007559D3" w:rsidP="007559D3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تكمن في استغلال العمليات التي تكمن الكلام من التجذر في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إطاره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تشكله، الثلاثية:</w:t>
      </w:r>
    </w:p>
    <w:p w:rsidR="007559D3" w:rsidRPr="00CA2824" w:rsidRDefault="007559D3" w:rsidP="007559D3">
      <w:pPr>
        <w:pStyle w:val="Paragraphedeliste"/>
        <w:numPr>
          <w:ilvl w:val="0"/>
          <w:numId w:val="14"/>
        </w:num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المرسل( المخاط</w:t>
      </w:r>
      <w:r w:rsidR="006F4FDA">
        <w:rPr>
          <w:rFonts w:ascii="Times New Roman" w:hAnsi="Times New Roman" w:cs="Times New Roman" w:hint="cs"/>
          <w:sz w:val="32"/>
          <w:szCs w:val="32"/>
          <w:rtl/>
          <w:lang w:bidi="ar-DZ"/>
        </w:rPr>
        <w:t>َ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ب)</w:t>
      </w:r>
    </w:p>
    <w:p w:rsidR="007559D3" w:rsidRPr="00CA2824" w:rsidRDefault="007559D3" w:rsidP="007559D3">
      <w:pPr>
        <w:pStyle w:val="Paragraphedeliste"/>
        <w:numPr>
          <w:ilvl w:val="0"/>
          <w:numId w:val="14"/>
        </w:num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المتلقي(المخاط</w:t>
      </w:r>
      <w:r w:rsidR="006F4FDA">
        <w:rPr>
          <w:rFonts w:ascii="Times New Roman" w:hAnsi="Times New Roman" w:cs="Times New Roman" w:hint="cs"/>
          <w:sz w:val="32"/>
          <w:szCs w:val="32"/>
          <w:rtl/>
          <w:lang w:bidi="ar-DZ"/>
        </w:rPr>
        <w:t>ِ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ب)</w:t>
      </w:r>
    </w:p>
    <w:p w:rsidR="007559D3" w:rsidRPr="00CA2824" w:rsidRDefault="007559D3" w:rsidP="007559D3">
      <w:pPr>
        <w:pStyle w:val="Paragraphedeliste"/>
        <w:numPr>
          <w:ilvl w:val="0"/>
          <w:numId w:val="14"/>
        </w:num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الوضعية التبليغية</w:t>
      </w:r>
    </w:p>
    <w:p w:rsidR="007559D3" w:rsidRPr="00CA2824" w:rsidRDefault="007559D3" w:rsidP="007559D3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هذه الثلاثية تجدها في الخطاب التعليمي الجامعي مثل:</w:t>
      </w:r>
    </w:p>
    <w:p w:rsidR="007559D3" w:rsidRPr="00CA2824" w:rsidRDefault="00A23975" w:rsidP="007559D3">
      <w:pPr>
        <w:pStyle w:val="Paragraphedeliste"/>
        <w:numPr>
          <w:ilvl w:val="0"/>
          <w:numId w:val="15"/>
        </w:num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الأستاذ</w:t>
      </w:r>
      <w:r w:rsidR="007559D3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(المخاط</w:t>
      </w:r>
      <w:r w:rsidR="006F4FDA">
        <w:rPr>
          <w:rFonts w:ascii="Times New Roman" w:hAnsi="Times New Roman" w:cs="Times New Roman" w:hint="cs"/>
          <w:sz w:val="32"/>
          <w:szCs w:val="32"/>
          <w:rtl/>
          <w:lang w:bidi="ar-DZ"/>
        </w:rPr>
        <w:t>ِ</w:t>
      </w:r>
      <w:r w:rsidR="007559D3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ب 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أو</w:t>
      </w:r>
      <w:r w:rsidR="007559D3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المتكلم)</w:t>
      </w:r>
    </w:p>
    <w:p w:rsidR="007559D3" w:rsidRPr="00CA2824" w:rsidRDefault="007559D3" w:rsidP="007559D3">
      <w:pPr>
        <w:pStyle w:val="Paragraphedeliste"/>
        <w:numPr>
          <w:ilvl w:val="0"/>
          <w:numId w:val="15"/>
        </w:num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الطلبة(المخ</w:t>
      </w:r>
      <w:r w:rsidR="006F4FDA">
        <w:rPr>
          <w:rFonts w:ascii="Times New Roman" w:hAnsi="Times New Roman" w:cs="Times New Roman" w:hint="cs"/>
          <w:sz w:val="32"/>
          <w:szCs w:val="32"/>
          <w:rtl/>
          <w:lang w:bidi="ar-DZ"/>
        </w:rPr>
        <w:t>َ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اطب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أو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المتلقي)</w:t>
      </w:r>
    </w:p>
    <w:p w:rsidR="007559D3" w:rsidRPr="00CA2824" w:rsidRDefault="007559D3" w:rsidP="007559D3">
      <w:pPr>
        <w:pStyle w:val="Paragraphedeliste"/>
        <w:numPr>
          <w:ilvl w:val="0"/>
          <w:numId w:val="15"/>
        </w:num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الدرس الجامعي( الوضعية التبليغية)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أي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وضعية تواصلية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والتي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تتوفر على الشروط اللازمة لقيامها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وتأسيسها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، والتواصل يكون من المتكلم والمتلقي.</w:t>
      </w:r>
    </w:p>
    <w:p w:rsidR="007F5A32" w:rsidRPr="00CA2824" w:rsidRDefault="007F5A32" w:rsidP="007F5A32">
      <w:pPr>
        <w:bidi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7F5A32" w:rsidRPr="00CA2824" w:rsidRDefault="007F5A32" w:rsidP="007F5A32">
      <w:pPr>
        <w:bidi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CA282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lastRenderedPageBreak/>
        <w:t>التعريف اللغوي لمفهوم(التداولية):</w:t>
      </w:r>
    </w:p>
    <w:p w:rsidR="007F5A32" w:rsidRPr="00CA2824" w:rsidRDefault="007F5A32" w:rsidP="007F5A32">
      <w:pPr>
        <w:bidi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CA282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يقول ابن منظور:</w:t>
      </w:r>
    </w:p>
    <w:p w:rsidR="007F5A32" w:rsidRPr="00CA2824" w:rsidRDefault="007F5A32" w:rsidP="006F4FDA">
      <w:pPr>
        <w:bidi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تداولنا الأمر: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أخذناه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بالتداول، وقالوا دواليك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أي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مداولة على الأمر...وتداولية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الأيدي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6F4FDA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أخذته 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هذه مرة وهذه مرة</w:t>
      </w:r>
      <w:r w:rsidR="006F4FDA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.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وأدل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الشيء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: جعله متداولا، داول كذا بينهم، جعله متداولا تارة لهؤلاء وتارة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لؤلئك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.</w:t>
      </w:r>
    </w:p>
    <w:p w:rsidR="007F5A32" w:rsidRPr="00CA2824" w:rsidRDefault="006F4FDA" w:rsidP="007F5A32">
      <w:pPr>
        <w:bidi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</w:t>
      </w:r>
      <w:r w:rsidR="007F5A32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والتداول من تداول وجدره- دول- وهو على صيغة التجاوز، وفيه الممارسة والتفاعل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أيضا</w:t>
      </w:r>
      <w:r w:rsidR="007F5A32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، وهذا واضح من خلال مادته المعجمية، إلا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="007F5A32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هذه المادة تنسحب على تعميم كبير من النكرات-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أمر</w:t>
      </w:r>
      <w:r w:rsidR="007F5A32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،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شيء</w:t>
      </w:r>
      <w:r w:rsidR="007F5A32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...هذه النكرات التي يمكن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="007F5A32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تستبدل باللغة والخطاب، كتقييد بعض التخصص الذي نرجوه. ومن ذلك نقول </w:t>
      </w:r>
      <w:r w:rsidR="007F5A32" w:rsidRPr="00CA2824">
        <w:rPr>
          <w:rFonts w:ascii="Times New Roman" w:hAnsi="Times New Roman" w:cs="Times New Roman" w:hint="cs"/>
          <w:sz w:val="32"/>
          <w:szCs w:val="32"/>
          <w:u w:val="single"/>
          <w:rtl/>
          <w:lang w:bidi="ar-DZ"/>
        </w:rPr>
        <w:t xml:space="preserve">تداول اللغة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أي</w:t>
      </w:r>
      <w:r w:rsidR="007F5A32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استعمالها.</w:t>
      </w:r>
    </w:p>
    <w:p w:rsidR="007F5A32" w:rsidRPr="00CA2824" w:rsidRDefault="006F4FDA" w:rsidP="007F5A32">
      <w:pPr>
        <w:bidi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</w:t>
      </w:r>
      <w:r w:rsidR="007F5A32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وعلى هذا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الأساس</w:t>
      </w:r>
      <w:r w:rsidR="007F5A32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استعملت كلمة تداولية مشتقة من فعل تداول وهو يفيد معنى تناقله الناس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وأداروه</w:t>
      </w:r>
      <w:r w:rsidR="007F5A32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فيما بينهم.</w:t>
      </w:r>
    </w:p>
    <w:p w:rsidR="007F5A32" w:rsidRPr="00CA2824" w:rsidRDefault="007F5A32" w:rsidP="007F5A32">
      <w:pPr>
        <w:bidi/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وفي فعل التداول نجد انه يجمع بين اثنين مترابطين وهما:</w:t>
      </w:r>
    </w:p>
    <w:p w:rsidR="007F5A32" w:rsidRPr="00CA2824" w:rsidRDefault="007F5A32" w:rsidP="007F5A32">
      <w:pPr>
        <w:pStyle w:val="Paragraphedeliste"/>
        <w:numPr>
          <w:ilvl w:val="0"/>
          <w:numId w:val="16"/>
        </w:num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التواصل.</w:t>
      </w:r>
    </w:p>
    <w:p w:rsidR="007F5A32" w:rsidRPr="00CA2824" w:rsidRDefault="007F5A32" w:rsidP="007F5A32">
      <w:pPr>
        <w:pStyle w:val="Paragraphedeliste"/>
        <w:numPr>
          <w:ilvl w:val="0"/>
          <w:numId w:val="16"/>
        </w:num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التفاعل.</w:t>
      </w:r>
    </w:p>
    <w:p w:rsidR="007F5A32" w:rsidRPr="00CA2824" w:rsidRDefault="007F5A32" w:rsidP="007F5A32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ومن ثمة يكون معني التداول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يكون القول موصولا بالفعل.</w:t>
      </w:r>
    </w:p>
    <w:p w:rsidR="007F5A32" w:rsidRPr="00CA2824" w:rsidRDefault="006F4FDA" w:rsidP="007F5A32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</w:t>
      </w:r>
      <w:r w:rsidR="007F5A32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ولفظ التداول تفيد في العلم الحديث معني الممارسة ونعبر عنها بـ: التفاعل في الخطاب( </w:t>
      </w:r>
      <w:r w:rsidR="002D42AE" w:rsidRPr="00CA2824">
        <w:rPr>
          <w:rFonts w:ascii="Times New Roman" w:hAnsi="Times New Roman" w:cs="Times New Roman"/>
          <w:sz w:val="32"/>
          <w:szCs w:val="32"/>
          <w:lang w:bidi="ar-DZ"/>
        </w:rPr>
        <w:t>PRAXISLA</w:t>
      </w:r>
      <w:r w:rsidR="002D42AE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).</w:t>
      </w:r>
    </w:p>
    <w:p w:rsidR="002D42AE" w:rsidRPr="00CA2824" w:rsidRDefault="006F4FDA" w:rsidP="002D42AE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</w:t>
      </w:r>
      <w:r w:rsidR="002D42AE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والتداول هي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أفضل</w:t>
      </w:r>
      <w:r w:rsidR="002D42AE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كلمة يمكن استعمالها مقابلا لمصطلح ( </w:t>
      </w:r>
      <w:r w:rsidR="002D42AE" w:rsidRPr="00CA2824">
        <w:rPr>
          <w:rFonts w:ascii="Times New Roman" w:hAnsi="Times New Roman" w:cs="Times New Roman"/>
          <w:sz w:val="32"/>
          <w:szCs w:val="32"/>
          <w:lang w:bidi="ar-DZ"/>
        </w:rPr>
        <w:t>PRAGMATIQUE</w:t>
      </w:r>
      <w:r w:rsidR="002D42AE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) وذلك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لأنها</w:t>
      </w:r>
      <w:r w:rsidR="002D42AE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تفيد معني الممارسة، كما تفيد معني التفاعل في الخطاب وكل ذلك في إطار الدلالة والتداول على السواء.</w:t>
      </w:r>
    </w:p>
    <w:p w:rsidR="002D42AE" w:rsidRPr="00CA2824" w:rsidRDefault="002D42AE" w:rsidP="006F4FDA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ولا يختلف اثنان في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البحث التداولي وليد الثقافة الانجلوسكسونية فقد تطورت في الولايات المتحدة وانجلترا بسبب الدور الذي اضطلعت به الاتجاهات التحليلية في الفلسفة من جهة، ومن جهة أخرى بسبب ما خلفته النظرية التشومسكية- التوليدية- في نموذجها من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إخفاق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نتيجة تمسكها باستقلالية التركيب، مما أد</w:t>
      </w:r>
      <w:r w:rsidR="006F4FDA">
        <w:rPr>
          <w:rFonts w:ascii="Times New Roman" w:hAnsi="Times New Roman" w:cs="Times New Roman" w:hint="cs"/>
          <w:sz w:val="32"/>
          <w:szCs w:val="32"/>
          <w:rtl/>
          <w:lang w:bidi="ar-DZ"/>
        </w:rPr>
        <w:t>ى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التفكير في البعدين الدلالي والتداولي، على اعتبار انه خلال القرن الماضي،</w:t>
      </w:r>
      <w:r w:rsidR="00B010B3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توزعت علامات اللغة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="00B010B3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بعدين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أساسين</w:t>
      </w:r>
      <w:r w:rsidR="00B010B3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:</w:t>
      </w:r>
    </w:p>
    <w:p w:rsidR="00B010B3" w:rsidRPr="00CA2824" w:rsidRDefault="00B010B3" w:rsidP="00B010B3">
      <w:pPr>
        <w:pStyle w:val="Paragraphedeliste"/>
        <w:numPr>
          <w:ilvl w:val="0"/>
          <w:numId w:val="16"/>
        </w:num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CA282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البعد النحوي: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ويهتم بمعالجة علاقة العلامات والكلمات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بالأشياء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وأحوالها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،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أي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الاهتمام بدراسة المعني والمرجع.</w:t>
      </w:r>
    </w:p>
    <w:p w:rsidR="008621DC" w:rsidRPr="00CA2824" w:rsidRDefault="00B010B3" w:rsidP="007F7B1A">
      <w:pPr>
        <w:pStyle w:val="Paragraphedeliste"/>
        <w:numPr>
          <w:ilvl w:val="0"/>
          <w:numId w:val="16"/>
        </w:numPr>
        <w:bidi/>
        <w:spacing w:after="0" w:line="360" w:lineRule="auto"/>
        <w:jc w:val="both"/>
      </w:pPr>
      <w:r w:rsidRPr="00CA282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lastRenderedPageBreak/>
        <w:t>البعد الدلالي: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ويهتم بمعالجة علاقة العلامات والكلمات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بالأشياء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وأحوالها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،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أي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الاهتمام بدراسة المعني والمرجع</w:t>
      </w:r>
    </w:p>
    <w:p w:rsidR="00B010B3" w:rsidRPr="00CA2824" w:rsidRDefault="00B010B3" w:rsidP="002B3819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ولما كان هذان لم يستنفذا مشاكل المعني، </w:t>
      </w:r>
      <w:r w:rsidR="002B381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ولا مشاكل الحقيقة، فان التداولية تتدخل لدراسة علاقة العلامات بمستعملي هذه العلامات، والجمل بالمتكلمين، ويمكن القول، نجد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="002B381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النحو يدرس الجمل، وان الدلالة تدرس القضايا،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وأما</w:t>
      </w:r>
      <w:r w:rsidR="002B381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بالنسبة للتداولية فهي دراسة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الأفعال</w:t>
      </w:r>
      <w:r w:rsidR="002B381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اللسانية والسياقات التي تتم فيها</w:t>
      </w:r>
    </w:p>
    <w:p w:rsidR="002B3819" w:rsidRPr="00CA2824" w:rsidRDefault="002B3819" w:rsidP="006F4FDA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وتذهب التداولية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إل</w:t>
      </w:r>
      <w:r w:rsidR="006F4FDA">
        <w:rPr>
          <w:rFonts w:ascii="Times New Roman" w:hAnsi="Times New Roman" w:cs="Times New Roman" w:hint="cs"/>
          <w:sz w:val="32"/>
          <w:szCs w:val="32"/>
          <w:rtl/>
          <w:lang w:bidi="ar-DZ"/>
        </w:rPr>
        <w:t>ى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التنبيه على ضرورة اخذ الاستعمال اللغوي بعين الاعتبار، وبمفهوم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أخر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،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أرادت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تجاوز القدرة على الانجاز،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أي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تجاوز البنية الصورية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الكلام في كل حيويته وعفويته، والي المخاطب بكل ما له من فهم وقدرة على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التأويل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.</w:t>
      </w:r>
    </w:p>
    <w:p w:rsidR="002B3819" w:rsidRPr="00CA2824" w:rsidRDefault="006F4FDA" w:rsidP="002B3819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</w:t>
      </w:r>
      <w:r w:rsidR="002B381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وهكذا </w:t>
      </w:r>
      <w:r w:rsidR="00AC2D2C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استطاعت النظرية التداولية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="00AC2D2C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تعيد النظر في مجموعة من القضايا التي كان يرتكز عليها البحث اللساني، فعندما ننظر في الموقف الابستيمولوجي الذي اتخذه دسوسير من مفهومي اللغة والكلام، حيث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أقصاهما</w:t>
      </w:r>
      <w:r w:rsidR="00AC2D2C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من حقل البحث اللساني، ونعت الكلام بالظاهرة الفردية الخالصة، كما نعت اللغة بكونها موضوعا غير متجانس، ومن ثم فان الدارس لا يمكنه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="00AC2D2C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يجد فيها موضوعا صالحا للدراسة اللسانية.</w:t>
      </w:r>
    </w:p>
    <w:p w:rsidR="00AC2D2C" w:rsidRPr="00CA2824" w:rsidRDefault="006F4FDA" w:rsidP="006F4FDA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إضافة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ذلك فانه عندما ننظر في اللسانيات التوليدية مع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تشو مسكي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الذي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أعط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ى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الأسبقية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للقدرة على الانجاز، على أساس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موضوع هذه النظرية القدرة المستترة التي يمتلكها مستعمل اللغة،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والتي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تتكون من معجم ومن نسق من القواعد النحوية، فإننا سندرك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المقاربة التداولية للغة قد جاءت لتحل محل كل من اللسانيات البنيوية والتوليدية.</w:t>
      </w:r>
    </w:p>
    <w:p w:rsidR="00E74F09" w:rsidRPr="00CA2824" w:rsidRDefault="006F4FDA" w:rsidP="00E74F09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فعلي العكس منهما جاءت المقاربة التداولية لتمد الجسور نحو لسانيات جديدة، وهي لسانيات التلفظ من بنفينيست </w:t>
      </w:r>
      <w:r w:rsidR="00A23975" w:rsidRPr="00CA2824">
        <w:rPr>
          <w:rFonts w:ascii="Times New Roman" w:hAnsi="Times New Roman" w:cs="Times New Roman"/>
          <w:sz w:val="32"/>
          <w:szCs w:val="32"/>
          <w:lang w:bidi="ar-DZ"/>
        </w:rPr>
        <w:t>Benveniste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أو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شتن </w:t>
      </w:r>
      <w:r w:rsidR="00A23975" w:rsidRPr="00CA2824">
        <w:rPr>
          <w:rFonts w:ascii="Times New Roman" w:hAnsi="Times New Roman" w:cs="Times New Roman"/>
          <w:sz w:val="32"/>
          <w:szCs w:val="32"/>
          <w:lang w:bidi="ar-DZ"/>
        </w:rPr>
        <w:t>Austin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ففي إطار التداولية- خاصة تداول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الأفعال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اللغوية- لم يعد التمييز هو القائم بين اللسان باعتباره نسقا تجريديا، والكلام باعتباره تحققا فرديا ولا بين القدرة والانجاز هو المعتبر، بل انصب الاهتمام على العلاقة القائمة بين الملفوظ وعملية التلفظ،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أي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بين نتيجة القول وفعل القول ذاته.</w:t>
      </w:r>
    </w:p>
    <w:p w:rsidR="00E74F09" w:rsidRPr="00CA2824" w:rsidRDefault="006F4FDA" w:rsidP="00E74F09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والتداولية ليست تخصصا منغلقا على ذاته، بل اقتحمت العديد من الموضوعات التي كانت تنصف ضمن موضوعات الفلسفة التقليدية مثل: الاقتضاء والاستلزام الحواري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والأفعال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اللغوية،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="00E74F09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جانب ذلك تخوض التداولية اليوم في بعض الموضوعات التي ما زالت تشغل</w:t>
      </w:r>
      <w:r w:rsidR="007E3C52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بال الفلاسفة والمناطقة، كمسالة الفرق بين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الألسنة</w:t>
      </w:r>
      <w:r w:rsidR="007E3C52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الطبيعية واللغات الاصطناعية المنطقية، وكذا الفرق بين الاستدلال المطبق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lastRenderedPageBreak/>
        <w:t>والألسنة</w:t>
      </w:r>
      <w:r w:rsidR="007E3C52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الطبيعية، والبرهنة المنطقية المطبقة في مجال المنطق والرياضيات مثلا، إضافة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="007E3C52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الاهتمام بموضوع الحجاج الذي يشكل احد موضوعاتها الرئيسية.</w:t>
      </w:r>
    </w:p>
    <w:p w:rsidR="007E3C52" w:rsidRPr="00CA2824" w:rsidRDefault="007E3C52" w:rsidP="007E3C52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وهكذا استطاعت التداولية اليوم،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تقدم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الإطار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النظري الملائم الذي يسمح بمعالجة العديد من القضايا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أو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الموضوعات، في مقدمها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الأفعال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اللغوية والحجاج والاستدلال والمبادئ التخاطبية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أو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الحوارية...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إضافة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أنها استطاعت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تجدد البحث وبطريقة مبتكرة في العديد من القضايا التي كانت تنتمي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إلي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المجال المرتبط بالدلالة.</w:t>
      </w:r>
    </w:p>
    <w:p w:rsidR="007E3C52" w:rsidRPr="00CA2824" w:rsidRDefault="007E3C52" w:rsidP="007E3C52">
      <w:p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وإذا مارمنا معرفة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الإرهاصات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الأولي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للاتجاه التداولي، فإننا نجدها مبثوثة في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أعمال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فلاسفة اللغة، على أساس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النظرية التداولية تكاد تستلهم وجودها من المنطق،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إذ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تستنبط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أساسا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من فلسفة اللغة ونظرية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أفعال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الكلام بوجه خاص، وكذلك من ضروب تحليل الحوار، ومن الاختلافات الثقافية في كل تفاعل كما هو ملاحظ في العلوم الاجتماعية، ويمكن تحديد منابع التداولية فيما يلي:</w:t>
      </w:r>
    </w:p>
    <w:p w:rsidR="007E3C52" w:rsidRPr="00CA2824" w:rsidRDefault="007E3C52" w:rsidP="007E3C52">
      <w:pPr>
        <w:pStyle w:val="Paragraphedeliste"/>
        <w:numPr>
          <w:ilvl w:val="0"/>
          <w:numId w:val="16"/>
        </w:num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منبع فلسفي منطقي: بيرس+ موريس+ فيدغنشطاي+ كارنب</w:t>
      </w:r>
    </w:p>
    <w:p w:rsidR="007E3C52" w:rsidRPr="00CA2824" w:rsidRDefault="007E3C52" w:rsidP="007E3C52">
      <w:pPr>
        <w:pStyle w:val="Paragraphedeliste"/>
        <w:numPr>
          <w:ilvl w:val="0"/>
          <w:numId w:val="16"/>
        </w:num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منبع فلسفي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أيضا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ارتبط بالفلسفة التحليلة: اوستين(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أفعال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اللغة)</w:t>
      </w:r>
    </w:p>
    <w:p w:rsidR="007E3C52" w:rsidRPr="00CA2824" w:rsidRDefault="007E3C52" w:rsidP="007C2550">
      <w:pPr>
        <w:pStyle w:val="Paragraphedeliste"/>
        <w:numPr>
          <w:ilvl w:val="0"/>
          <w:numId w:val="16"/>
        </w:numPr>
        <w:bidi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منبع لساني </w:t>
      </w:r>
      <w:r w:rsidR="00A23975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أسس</w:t>
      </w:r>
      <w:r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له بنقينست </w:t>
      </w:r>
      <w:r w:rsidR="00A23975" w:rsidRPr="00CA2824">
        <w:rPr>
          <w:rFonts w:ascii="Times New Roman" w:hAnsi="Times New Roman" w:cs="Times New Roman"/>
          <w:sz w:val="32"/>
          <w:szCs w:val="32"/>
          <w:lang w:bidi="ar-DZ"/>
        </w:rPr>
        <w:t>Benveniste</w:t>
      </w:r>
      <w:r w:rsidR="007C2550" w:rsidRPr="00CA2824">
        <w:rPr>
          <w:rFonts w:ascii="Times New Roman" w:hAnsi="Times New Roman" w:cs="Times New Roman" w:hint="cs"/>
          <w:sz w:val="32"/>
          <w:szCs w:val="32"/>
          <w:rtl/>
          <w:lang w:bidi="ar-DZ"/>
        </w:rPr>
        <w:t>+ديكرو-اوسوالد</w:t>
      </w:r>
    </w:p>
    <w:sectPr w:rsidR="007E3C52" w:rsidRPr="00CA2824" w:rsidSect="008E4895">
      <w:footerReference w:type="default" r:id="rId7"/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D2" w:rsidRDefault="006F61D2" w:rsidP="007F7B1A">
      <w:pPr>
        <w:spacing w:after="0" w:line="240" w:lineRule="auto"/>
      </w:pPr>
      <w:r>
        <w:separator/>
      </w:r>
    </w:p>
  </w:endnote>
  <w:endnote w:type="continuationSeparator" w:id="0">
    <w:p w:rsidR="006F61D2" w:rsidRDefault="006F61D2" w:rsidP="007F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62" w:rsidRDefault="00EE54FD">
    <w:pPr>
      <w:pStyle w:val="Pieddepage"/>
      <w:jc w:val="center"/>
    </w:pPr>
    <w:r>
      <w:fldChar w:fldCharType="begin"/>
    </w:r>
    <w:r w:rsidR="003426AE">
      <w:instrText xml:space="preserve"> PAGE   \* MERGEFORMAT </w:instrText>
    </w:r>
    <w:r>
      <w:fldChar w:fldCharType="separate"/>
    </w:r>
    <w:r w:rsidR="00636B5D">
      <w:rPr>
        <w:noProof/>
      </w:rPr>
      <w:t>1</w:t>
    </w:r>
    <w:r>
      <w:fldChar w:fldCharType="end"/>
    </w:r>
  </w:p>
  <w:p w:rsidR="00566562" w:rsidRDefault="006F61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D2" w:rsidRDefault="006F61D2" w:rsidP="007F7B1A">
      <w:pPr>
        <w:spacing w:after="0" w:line="240" w:lineRule="auto"/>
      </w:pPr>
      <w:r>
        <w:separator/>
      </w:r>
    </w:p>
  </w:footnote>
  <w:footnote w:type="continuationSeparator" w:id="0">
    <w:p w:rsidR="006F61D2" w:rsidRDefault="006F61D2" w:rsidP="007F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5E5F"/>
    <w:multiLevelType w:val="hybridMultilevel"/>
    <w:tmpl w:val="CE6EEC4E"/>
    <w:lvl w:ilvl="0" w:tplc="323EC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164E"/>
    <w:multiLevelType w:val="hybridMultilevel"/>
    <w:tmpl w:val="BFE8DDD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F1227"/>
    <w:multiLevelType w:val="hybridMultilevel"/>
    <w:tmpl w:val="FF02927C"/>
    <w:lvl w:ilvl="0" w:tplc="4824E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7B05"/>
    <w:multiLevelType w:val="hybridMultilevel"/>
    <w:tmpl w:val="AE241BEA"/>
    <w:lvl w:ilvl="0" w:tplc="2A4281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C4FDD"/>
    <w:multiLevelType w:val="hybridMultilevel"/>
    <w:tmpl w:val="43184464"/>
    <w:lvl w:ilvl="0" w:tplc="40E4F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F4C18"/>
    <w:multiLevelType w:val="hybridMultilevel"/>
    <w:tmpl w:val="1042359E"/>
    <w:lvl w:ilvl="0" w:tplc="7464AFF2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245AE2"/>
    <w:multiLevelType w:val="hybridMultilevel"/>
    <w:tmpl w:val="613A7F94"/>
    <w:lvl w:ilvl="0" w:tplc="040C0013">
      <w:start w:val="1"/>
      <w:numFmt w:val="upperRoman"/>
      <w:lvlText w:val="%1."/>
      <w:lvlJc w:val="righ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5EE0DF7"/>
    <w:multiLevelType w:val="hybridMultilevel"/>
    <w:tmpl w:val="6DACC88C"/>
    <w:lvl w:ilvl="0" w:tplc="B4E442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40B4B"/>
    <w:multiLevelType w:val="hybridMultilevel"/>
    <w:tmpl w:val="7F205CDC"/>
    <w:lvl w:ilvl="0" w:tplc="4D8A3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01DA9"/>
    <w:multiLevelType w:val="hybridMultilevel"/>
    <w:tmpl w:val="9A7E3CA8"/>
    <w:lvl w:ilvl="0" w:tplc="6778D2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53FD3"/>
    <w:multiLevelType w:val="hybridMultilevel"/>
    <w:tmpl w:val="9774D38A"/>
    <w:lvl w:ilvl="0" w:tplc="A25E7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30071"/>
    <w:multiLevelType w:val="hybridMultilevel"/>
    <w:tmpl w:val="BCB02D46"/>
    <w:lvl w:ilvl="0" w:tplc="6234EF6C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53F2B"/>
    <w:multiLevelType w:val="hybridMultilevel"/>
    <w:tmpl w:val="A098752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27AA0"/>
    <w:multiLevelType w:val="hybridMultilevel"/>
    <w:tmpl w:val="48F0A4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11080"/>
    <w:multiLevelType w:val="hybridMultilevel"/>
    <w:tmpl w:val="9C18EB02"/>
    <w:lvl w:ilvl="0" w:tplc="2D34937C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05188"/>
    <w:multiLevelType w:val="hybridMultilevel"/>
    <w:tmpl w:val="3560F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8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15"/>
  </w:num>
  <w:num w:numId="12">
    <w:abstractNumId w:val="11"/>
  </w:num>
  <w:num w:numId="13">
    <w:abstractNumId w:val="4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1A"/>
    <w:rsid w:val="002B3819"/>
    <w:rsid w:val="002D42AE"/>
    <w:rsid w:val="003426AE"/>
    <w:rsid w:val="00636B5D"/>
    <w:rsid w:val="006F4FDA"/>
    <w:rsid w:val="006F61D2"/>
    <w:rsid w:val="007559D3"/>
    <w:rsid w:val="007A03DF"/>
    <w:rsid w:val="007C2550"/>
    <w:rsid w:val="007E3C52"/>
    <w:rsid w:val="007F5A32"/>
    <w:rsid w:val="007F7B1A"/>
    <w:rsid w:val="008621DC"/>
    <w:rsid w:val="00A23975"/>
    <w:rsid w:val="00AC2D2C"/>
    <w:rsid w:val="00B010B3"/>
    <w:rsid w:val="00CA2824"/>
    <w:rsid w:val="00E74F09"/>
    <w:rsid w:val="00E8200E"/>
    <w:rsid w:val="00EE54FD"/>
    <w:rsid w:val="00F1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F80B6-998D-42A1-9CD2-9E419EAA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B1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7B1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F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7B1A"/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7B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7B1A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F7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zitoni</dc:creator>
  <cp:lastModifiedBy>AM</cp:lastModifiedBy>
  <cp:revision>2</cp:revision>
  <dcterms:created xsi:type="dcterms:W3CDTF">2021-02-07T11:57:00Z</dcterms:created>
  <dcterms:modified xsi:type="dcterms:W3CDTF">2021-02-07T11:57:00Z</dcterms:modified>
</cp:coreProperties>
</file>