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3C" w:rsidRPr="00AD46C0" w:rsidRDefault="00AD46C0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D46C0">
        <w:rPr>
          <w:rFonts w:ascii="Sakkal Majalla" w:hAnsi="Sakkal Majalla" w:cs="Sakkal Majalla"/>
          <w:sz w:val="28"/>
          <w:szCs w:val="28"/>
          <w:rtl/>
          <w:lang w:bidi="ar-DZ"/>
        </w:rPr>
        <w:t>الإثنين 15 /02/2021</w:t>
      </w:r>
    </w:p>
    <w:p w:rsidR="00AD46C0" w:rsidRPr="00AD46C0" w:rsidRDefault="00AD46C0" w:rsidP="00AD46C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AD46C0" w:rsidRPr="00AD46C0" w:rsidRDefault="00AD46C0" w:rsidP="00AD46C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D46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تمارين تطبيقية</w:t>
      </w:r>
    </w:p>
    <w:p w:rsidR="00AD46C0" w:rsidRDefault="00AD46C0" w:rsidP="00AD46C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D46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السنة الثانية ماستر قانون عام</w:t>
      </w:r>
    </w:p>
    <w:p w:rsidR="00AD46C0" w:rsidRDefault="00AD46C0" w:rsidP="00AD46C0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</w:p>
    <w:p w:rsidR="00AD46C0" w:rsidRDefault="00AD46C0" w:rsidP="00B732F9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القضية الأولى:</w:t>
      </w:r>
    </w:p>
    <w:p w:rsidR="00AD46C0" w:rsidRDefault="00AD46C0" w:rsidP="00B732F9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بمقتضى عريضة سجلت لدى كتابة الضبط بتاريخ 11/03/1997 استأنف السيد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  و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ورثة السيد ب بواسطة محاميهم الامر الاستعجالي الصادر عن الغرفة الإدارية لمجلس قضاء قالمة بتاريخ 23/12/1996 القاضي برفض دعواهم لعدم التأسيس.</w:t>
      </w:r>
    </w:p>
    <w:p w:rsidR="00AD46C0" w:rsidRDefault="00AD46C0" w:rsidP="00B732F9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بعرض المستأنفون أن البلدية أصدرت قرارا بتاريخ 14/07/1996 يتضمن هدم المحل التجاري، و بعد تبليغهم به أقاموا دعواهم الاستعجالية من أجل وقف تنفيذه</w:t>
      </w:r>
      <w:r w:rsidR="00B732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أن القرار القاضي برفض دعواهم جاء منعدما من التسبيب</w:t>
      </w:r>
      <w:r w:rsidR="00B732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بحيث أغفل الرد عن الدفوع الرامية إلى إغفال المقرر ذكرهم كشاغلين للمحل موضوع الهدم، و أن المقرر الصادر عن المستأنف عليها جاء خاليا من إذن الوالي، و جاء مخالفا للقانون 90/08 ، و أكثر من هذا أن القانون 90/29 و المرسوم 171 المؤرخ في 20/05/1991 حدد كيفية تحضير رخصة الهدم المحدد بالمواد من 61 إلى 65 ، و أن محضر المعاينة المقدم من المستأنف عليها لا يعد رخصة للهدم، و من ثم فإن قرار الهدم مخالف لأحكام القانون، و لهذه الأسباب يلتمس المستأنفون إلغاء الأمر المستأنف ، و من جديد القضاء بوقف تنفيذ القرار الصادر عن المستأنف عليها لحين الفصل في الموضوع.</w:t>
      </w:r>
    </w:p>
    <w:p w:rsidR="00B732F9" w:rsidRDefault="00B732F9" w:rsidP="00BE5F3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حيث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أن البلدية أجابت بواسطة محاميها أن قاضي الدرجة الأولى غير ملزم بالبحث في ملكية العقار، باعتبار القرار المطالب وقف تنفيذه غير متعلق بذلك، بل </w:t>
      </w:r>
      <w:r w:rsidR="00BE5F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تعلق بوضع عقار أصبح يشكل خطرا على سلامة المواطنين، ومن جهة أخرى أن قرار الهدم سليم من الناحية القانونية، و يتعين بحسبه المصادقة على الأمر المستأنف.</w:t>
      </w:r>
    </w:p>
    <w:p w:rsidR="00BE5F3B" w:rsidRDefault="00BE5F3B" w:rsidP="00FA4B7A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لو كنت قاضي الاستئناف:</w:t>
      </w:r>
    </w:p>
    <w:p w:rsidR="00BE5F3B" w:rsidRDefault="00BE5F3B" w:rsidP="00BE5F3B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 هل ستقبل الاختصاص بوقف التنفيذ؟ علل مع النص.</w:t>
      </w:r>
    </w:p>
    <w:p w:rsidR="00BE5F3B" w:rsidRDefault="00BE5F3B" w:rsidP="00BE5F3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-لو لم يتم رفع دعوى الإلغاء بماذا ستحكم؟</w:t>
      </w:r>
    </w:p>
    <w:p w:rsidR="00BE5F3B" w:rsidRDefault="00BE5F3B" w:rsidP="00FA4B7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-ما هو ردك على الأوجه المثارة من المستأنفين، ورد المستأنف عليها؟ </w:t>
      </w:r>
    </w:p>
    <w:p w:rsidR="00BE5F3B" w:rsidRDefault="00BE5F3B" w:rsidP="00FA4B7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لو كان العقار ملك للبلدية </w:t>
      </w:r>
      <w:r w:rsidR="00FA4B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والمستأنفين شاغلين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قانونيين هل يختلف وضعهم لو كانوا مالكين للمحل</w:t>
      </w:r>
      <w:r w:rsidR="001D0F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A4B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وكان</w:t>
      </w:r>
      <w:r w:rsidR="001D0F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المحل يشكل خطرا على المواطنين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</w:p>
    <w:p w:rsidR="00510949" w:rsidRDefault="00510949" w:rsidP="00FA4B7A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وضح شروط وقف التنفيذ التي يتطلبها القانون </w:t>
      </w:r>
      <w:r w:rsidR="00FA4B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وطبقها على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القضية، ما</w:t>
      </w:r>
      <w:r w:rsidR="00FA4B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هو حكمك</w:t>
      </w:r>
      <w:r w:rsidR="00FA4B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القضية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</w:p>
    <w:p w:rsidR="00510949" w:rsidRDefault="00510949" w:rsidP="0051094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10949" w:rsidRDefault="00510949" w:rsidP="0051094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="00050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1D0F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القضية الثانية: </w:t>
      </w:r>
    </w:p>
    <w:p w:rsidR="00FA4B7A" w:rsidRDefault="00FA4B7A" w:rsidP="00077EB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بعد </w:t>
      </w:r>
      <w:r w:rsidR="00050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الاطلاع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على العريضة المقدمة من طرف المستأنف السيد والي ولاية قالمة</w:t>
      </w:r>
      <w:r w:rsidR="00050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بواسطة محاميه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والمسجلة بكتابة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الضبط، طعن في القرار الاستعجالي الصادر عن الغرفة الإدارية بمجلس قضاء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قالمة،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يلتمس قبول الاستئناف شكلا،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الموضوع يلتمس إلغاء ال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 المستعجل المستأنف ضده والذي ألزمه بأن يدفع غرامة تهدي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ية قدرها 2000 دج عن كل يوم تأخير </w:t>
      </w:r>
      <w:r w:rsidR="00050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لتنفيذ القرار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50B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القضائي.</w:t>
      </w:r>
    </w:p>
    <w:p w:rsidR="00050B95" w:rsidRDefault="00050B95" w:rsidP="00050B95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يعتمد العارض في ذلك أنه أصدر الأمر الاستعجالي في غيبته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لم يتمكن من تقديم وسائله القانونية التي تتلخص في عدم جواز إصدار قاضي الأمور المستعجلة تهديدات مالية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تدفع مباشرة لأحد الخصوم منفصلة عن الموضوع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الشيء الذي يؤكد عدم اختصاصه في قضية الحال،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كما أنه يعيب على الأمر المستعجل أنه جاء خاليا من أي إشارة للمواد القانونية الواجب تطبيقها في قضية الحال، كما أن قاضي الأمور المستعجلة غير مختص في مراجعة و تصفية الغرامة التهديدية، و يتعين ألا يتعدى التهديد المالي الضرر الفعلي الذي نشأ للمستأنف عليه.</w:t>
      </w:r>
    </w:p>
    <w:p w:rsidR="00050B95" w:rsidRDefault="00050B95" w:rsidP="00077EB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وبالمقابل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 ذلك فإن المستأنف عليه أودع جواب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رمي إلى رفض الاستئناف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موضحا أن العارض يملك عدة عقارات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ومباني 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إقليم الولاية ووضعت هذه الأموال العقارية تحت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حماية الدولة على غرار عدة مواطنين آخرين،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وبموجب قرار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قضائي ألزم الوالي برفع اليد على ممتلكاته السابق ذكرها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وأضحى هذا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القرار باتا </w:t>
      </w:r>
      <w:r w:rsidR="00077E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ونهائيا لحيازته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حجية الأمر المقضي فيه.</w:t>
      </w:r>
    </w:p>
    <w:p w:rsidR="00050B95" w:rsidRDefault="00050B95" w:rsidP="00077EB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وأن المستأنف الحالي لم يستجب لهذا القرار القضائي مما دفعه إلى مقاضاته بعد رفض امتثاله لتنفيذه.</w:t>
      </w:r>
    </w:p>
    <w:p w:rsidR="00945174" w:rsidRDefault="00945174" w:rsidP="0094517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لو كنت قاضي الاستئناف في القضية:</w:t>
      </w:r>
    </w:p>
    <w:p w:rsidR="00EB7E5A" w:rsidRDefault="00EB7E5A" w:rsidP="00EB7E5A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 هل يدخل هذا الموضوع في اختصاص القاضي الاستعجالي؟ لماذا؟</w:t>
      </w:r>
    </w:p>
    <w:p w:rsidR="00EB7E5A" w:rsidRDefault="00EB7E5A" w:rsidP="00EB7E5A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 هل يمكن الأمر بالغرامة التهديدية في مواجهة الإدارة؟ حدد الأساس القانوني.</w:t>
      </w:r>
    </w:p>
    <w:p w:rsidR="00945174" w:rsidRDefault="00EB7E5A" w:rsidP="0094517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- هل صحيح أن التهديد المالي يجب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 لا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يتعدى الضرر الفعلي</w:t>
      </w:r>
      <w:r w:rsidR="0094517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؟</w:t>
      </w:r>
    </w:p>
    <w:p w:rsidR="00EB7E5A" w:rsidRDefault="00945174" w:rsidP="0094517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 w:rsidR="00EB7E5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 هو حكمك في الدعوى؟</w:t>
      </w:r>
      <w:bookmarkStart w:id="0" w:name="_GoBack"/>
      <w:bookmarkEnd w:id="0"/>
    </w:p>
    <w:p w:rsidR="00945174" w:rsidRDefault="00945174" w:rsidP="00945174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EB7E5A" w:rsidRDefault="00EB7E5A" w:rsidP="00EB7E5A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</w:p>
    <w:p w:rsidR="00050B95" w:rsidRDefault="00050B95" w:rsidP="00050B95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A4B7A" w:rsidRDefault="00FA4B7A" w:rsidP="00FA4B7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AD46C0" w:rsidRDefault="00AD46C0" w:rsidP="00B732F9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.</w:t>
      </w:r>
    </w:p>
    <w:p w:rsidR="00AD46C0" w:rsidRDefault="00AD46C0" w:rsidP="00AD46C0">
      <w:pPr>
        <w:jc w:val="right"/>
        <w:rPr>
          <w:rFonts w:hint="cs"/>
          <w:lang w:bidi="ar-DZ"/>
        </w:rPr>
      </w:pPr>
    </w:p>
    <w:sectPr w:rsidR="00AD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C0"/>
    <w:rsid w:val="00050B95"/>
    <w:rsid w:val="00077EB4"/>
    <w:rsid w:val="001D0F39"/>
    <w:rsid w:val="00510949"/>
    <w:rsid w:val="00945174"/>
    <w:rsid w:val="00AD46C0"/>
    <w:rsid w:val="00B732F9"/>
    <w:rsid w:val="00BE5F3B"/>
    <w:rsid w:val="00EB7E5A"/>
    <w:rsid w:val="00F22B3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B674-C8E3-49CF-9DBA-CF0B3B08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HP-EliteBook 745</dc:creator>
  <cp:keywords/>
  <dc:description/>
  <cp:lastModifiedBy>HP-EliteBook 745</cp:lastModifiedBy>
  <cp:revision>1</cp:revision>
  <dcterms:created xsi:type="dcterms:W3CDTF">2021-02-15T10:52:00Z</dcterms:created>
  <dcterms:modified xsi:type="dcterms:W3CDTF">2021-02-15T12:41:00Z</dcterms:modified>
</cp:coreProperties>
</file>