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F1" w:rsidRDefault="00D22AF1" w:rsidP="00720EA3">
      <w:pPr>
        <w:bidi/>
        <w:spacing w:after="0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حصة الضمان الاجتماعي ليوم 23/02/2021</w:t>
      </w:r>
    </w:p>
    <w:p w:rsidR="00D22AF1" w:rsidRDefault="00D22AF1" w:rsidP="00720EA3">
      <w:pPr>
        <w:bidi/>
        <w:spacing w:after="0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الدكتورة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العايب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سامية </w:t>
      </w:r>
    </w:p>
    <w:p w:rsidR="00D22AF1" w:rsidRDefault="00D22AF1" w:rsidP="00720EA3">
      <w:pPr>
        <w:bidi/>
        <w:spacing w:after="0"/>
        <w:jc w:val="both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القضية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(ك\سلمى)  عمرها 42 سنة ، تشغل منصب أستاذة بالثانوية  بولاية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قالمة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،وهي موظفة تعمل  بالقطاع لمدة 18 سنة ، متزوجة  ب(سليم /ن)  طبيبا بالمستشفى الحكيم عقبي، تتقاضى  الزوجة راتبا  خاما يقدر ب 60000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دج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بمجموع المنح التالية (منحة الإطعام 1000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دج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،منحة النقل  800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دج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منحة التوثيق 2500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دج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منحة المنطقة النائية 2000 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دج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)، لها 4 أولاد :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نور تبلغ من العمر100يوم ،  وخالد و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بثينة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توأم ذي العشرة سنوات ، عبد الرحمان انقطع عن الدراسة-لا يدرس- و عمره 19 سنة ،سلسبيل سنة 2 صيدلة في الجامعة 21 سنة  ، أما خديجة أختها  فهي  تحت كفالتها معاقة بنسبة 100 %، تعيش معها والدتــها التي تبلغ من العمر 76 سنة ، و التي تتقاضى منحة تحويل تقاعد والدها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المتوفي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التي تقدر ب 12000دج كراتب شهري صافي.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يتقاضى الزوج سليم راتبا خاما  خاضعا للاشتراك  يقدر ب 66000 </w:t>
      </w:r>
      <w:proofErr w:type="spell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دج</w:t>
      </w:r>
      <w:proofErr w:type="spell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، توفيت (ك/سلمى) على إثر نوبة قلبية .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D22AF1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المطلوب :</w:t>
      </w:r>
      <w:proofErr w:type="gramEnd"/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1\ استخرج من القضية ذوي </w:t>
      </w:r>
      <w:proofErr w:type="gram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حقوق</w:t>
      </w:r>
      <w:proofErr w:type="gram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سلمى مع التعليل؟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2\أحسب رأسمال وفاة (سلمى/ك)، ونصيب </w:t>
      </w:r>
      <w:proofErr w:type="gramStart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كل</w:t>
      </w:r>
      <w:proofErr w:type="gramEnd"/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واحد من ذوي الحقوق؟ هل تخضع القسمة لقواعد الميراث؟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 xml:space="preserve">3\ما هي الصناديق المختصة بدفع رأسمال الوفاة و الراتب بعد الوفاة؟ 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4\ هل تتوفر في سلمي شروط التقاعد ؟علل؟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2AF1">
        <w:rPr>
          <w:rFonts w:ascii="Sakkal Majalla" w:hAnsi="Sakkal Majalla" w:cs="Sakkal Majalla"/>
          <w:b/>
          <w:bCs/>
          <w:sz w:val="36"/>
          <w:szCs w:val="36"/>
          <w:rtl/>
        </w:rPr>
        <w:t>5\إذا علمت أن الزوجة كانت في وضعية أمومة ،أحسب حقها في التعويض عن عطلة الأمومة علما أنها لم تنقطع عن العمل إلى غاية الولادة، وتقد ر قيمة اقتطاع الضريبة لها شهريا بمبلغ 12000دج ؟</w:t>
      </w:r>
    </w:p>
    <w:p w:rsidR="00D22AF1" w:rsidRPr="00D22AF1" w:rsidRDefault="00D22AF1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816654" w:rsidRPr="00D22AF1" w:rsidRDefault="00816654" w:rsidP="00720EA3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sectPr w:rsidR="00816654" w:rsidRPr="00D22AF1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AF1"/>
    <w:rsid w:val="00684495"/>
    <w:rsid w:val="00720EA3"/>
    <w:rsid w:val="00816654"/>
    <w:rsid w:val="00D17A03"/>
    <w:rsid w:val="00D2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F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4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84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84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449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84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2</cp:revision>
  <dcterms:created xsi:type="dcterms:W3CDTF">2021-02-23T08:42:00Z</dcterms:created>
  <dcterms:modified xsi:type="dcterms:W3CDTF">2021-02-23T08:45:00Z</dcterms:modified>
</cp:coreProperties>
</file>