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47" w:rsidRPr="002D2B47" w:rsidRDefault="002D2B47" w:rsidP="002D2B47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>محاضرات مقياس: قانون الإجراءات المدنية</w:t>
      </w:r>
    </w:p>
    <w:p w:rsidR="002D2B47" w:rsidRPr="002D2B47" w:rsidRDefault="002D2B47" w:rsidP="002D2B47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شهر </w:t>
      </w:r>
      <w:proofErr w:type="spellStart"/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>آفريل</w:t>
      </w:r>
      <w:proofErr w:type="spellEnd"/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2020</w:t>
      </w:r>
    </w:p>
    <w:p w:rsidR="002D2B47" w:rsidRPr="002D2B47" w:rsidRDefault="002D2B47" w:rsidP="0000522A">
      <w:pPr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المحاضرة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الخامسة</w:t>
      </w:r>
      <w:r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                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 xml:space="preserve"> </w:t>
      </w:r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 xml:space="preserve">  </w:t>
      </w:r>
      <w:r w:rsidRPr="002D2B47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        الدكتور/ فنطازي خيرالدين</w:t>
      </w:r>
    </w:p>
    <w:p w:rsidR="002D2B47" w:rsidRDefault="008F17BD" w:rsidP="002D2B47">
      <w:pPr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DZ"/>
        </w:rPr>
        <w:t xml:space="preserve">ثانيا: </w:t>
      </w:r>
      <w:proofErr w:type="gramStart"/>
      <w:r w:rsidR="00ED2C7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DZ"/>
        </w:rPr>
        <w:t>العوارض</w:t>
      </w:r>
      <w:proofErr w:type="gramEnd"/>
      <w:r w:rsidR="00ED2C7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DZ"/>
        </w:rPr>
        <w:t xml:space="preserve"> المنهية للخصومة</w:t>
      </w:r>
    </w:p>
    <w:p w:rsidR="008F17BD" w:rsidRPr="002D2B47" w:rsidRDefault="008F17BD" w:rsidP="002D2B47">
      <w:pPr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  <w:lang w:bidi="ar-DZ"/>
        </w:rPr>
      </w:pPr>
    </w:p>
    <w:p w:rsidR="000F21EB" w:rsidRPr="002D2B47" w:rsidRDefault="000F21EB" w:rsidP="00B1487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</w:t>
      </w:r>
      <w:r w:rsidRPr="002D2B47">
        <w:rPr>
          <w:rFonts w:asciiTheme="minorBidi" w:hAnsiTheme="minorBidi" w:cstheme="minorBidi"/>
          <w:sz w:val="32"/>
          <w:szCs w:val="32"/>
          <w:rtl/>
          <w:lang w:val="fr-FR"/>
        </w:rPr>
        <w:t xml:space="preserve">   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إن </w:t>
      </w:r>
      <w:proofErr w:type="spellStart"/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إ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ستصدار</w:t>
      </w:r>
      <w:proofErr w:type="spell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حكم قضائي يحسم موضوع النزاع 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ووصول المدعي إلى </w:t>
      </w:r>
      <w:proofErr w:type="spellStart"/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إقتضاء</w:t>
      </w:r>
      <w:proofErr w:type="spellEnd"/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الحق محل النزاع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هو الغاية الأساسية و الطبيعية لكل خصومة قضائية، و في مسارها لتحقيق هذه الغاية قد</w:t>
      </w:r>
      <w:r w:rsidR="00ED2C79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تعترض الخصومة حالات 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غير متوقعة، </w:t>
      </w:r>
      <w:r w:rsidR="00ED2C79">
        <w:rPr>
          <w:rFonts w:asciiTheme="minorBidi" w:hAnsiTheme="minorBidi" w:cstheme="minorBidi"/>
          <w:sz w:val="32"/>
          <w:szCs w:val="32"/>
          <w:rtl/>
          <w:lang w:val="fr-FR" w:bidi="ar-DZ"/>
        </w:rPr>
        <w:t>تعيقها و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تحول دون بلوغ هدفها المنشود.</w:t>
      </w:r>
    </w:p>
    <w:p w:rsidR="00FA0C69" w:rsidRDefault="000F21EB" w:rsidP="00ED2C79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 و 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ل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قد رأينا في 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الجزء</w:t>
      </w:r>
      <w:r w:rsidR="00ED2C79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الأول من هذه الم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حاضرات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أن الخصومة قد تتعرض للركود قبل أن تستأنف مسارها الطبيعي،</w:t>
      </w:r>
      <w:r w:rsidR="00ED2C7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تناولناها بالدراسة تحت عنوان العوارض غير المنهية للخصومة القضائية،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كما هو الشأن في 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الضم </w:t>
      </w:r>
      <w:proofErr w:type="spellStart"/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و</w:t>
      </w:r>
      <w:r w:rsidR="00B14877">
        <w:rPr>
          <w:rFonts w:asciiTheme="minorBidi" w:hAnsiTheme="minorBidi" w:cstheme="minorBidi"/>
          <w:sz w:val="32"/>
          <w:szCs w:val="32"/>
          <w:rtl/>
          <w:lang w:val="fr-FR" w:bidi="ar-DZ"/>
        </w:rPr>
        <w:t>ال</w:t>
      </w:r>
      <w:r w:rsidR="00B14877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إ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نقطاع</w:t>
      </w:r>
      <w:proofErr w:type="spell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 الوقف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.</w:t>
      </w:r>
    </w:p>
    <w:p w:rsidR="000F21EB" w:rsidRDefault="000F21EB" w:rsidP="0000522A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يبقى أن نستعرض في هذا 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الجزء الثاني</w:t>
      </w:r>
      <w:r w:rsidR="00FA0C69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العوارض التي ت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نهي </w:t>
      </w:r>
      <w:r w:rsidR="00FA0C69">
        <w:rPr>
          <w:rFonts w:asciiTheme="minorBidi" w:hAnsiTheme="minorBidi" w:cstheme="minorBidi"/>
          <w:sz w:val="32"/>
          <w:szCs w:val="32"/>
          <w:rtl/>
          <w:lang w:val="fr-FR" w:bidi="ar-DZ"/>
        </w:rPr>
        <w:t>الخصومة و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تؤدي إلى انقضاءها دون أن يصدر حكم</w:t>
      </w:r>
      <w:r w:rsidR="00B14877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في موضوعها. و سنتطرق بالتفصيل إلى 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سقوط و 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التنازل عن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الخصومة، بالإضافة </w:t>
      </w:r>
      <w:r w:rsidR="00FA0C69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إلى </w:t>
      </w:r>
      <w:r w:rsidR="00FA0C6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حالات أخرى ليست متعلقة بالخصومة بذاتها، وإنما متعلقة بالدعوى المطروحة أمام القضاء.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</w:t>
      </w:r>
    </w:p>
    <w:p w:rsidR="0000522A" w:rsidRPr="002D2B47" w:rsidRDefault="0000522A" w:rsidP="0000522A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</w:p>
    <w:p w:rsidR="000F21EB" w:rsidRPr="002D2B47" w:rsidRDefault="008F17BD" w:rsidP="002D2B4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</w:pPr>
      <w:r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val="fr-FR" w:bidi="ar-DZ"/>
        </w:rPr>
        <w:t xml:space="preserve">1- </w:t>
      </w:r>
      <w:proofErr w:type="gramStart"/>
      <w:r w:rsidR="000F21EB" w:rsidRPr="002D2B47"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>سقوط</w:t>
      </w:r>
      <w:proofErr w:type="gramEnd"/>
      <w:r w:rsidR="000F21EB" w:rsidRPr="002D2B47"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 xml:space="preserve"> الخصومة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val="fr-FR" w:bidi="ar-DZ"/>
        </w:rPr>
        <w:t>:</w:t>
      </w:r>
      <w:r w:rsidR="000F21EB" w:rsidRPr="002D2B47"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 xml:space="preserve"> </w:t>
      </w:r>
    </w:p>
    <w:p w:rsidR="000F21EB" w:rsidRPr="002D2B47" w:rsidRDefault="008F17BD" w:rsidP="0000522A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سنتناول في هذا العنوان أهم ملامح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سقوط الخصومة من حيث مفهومه، و الغاية من تشريعه و مجال تطبيقه في مطلب أول، ثم نستعرض على التوالي في مطلب ثاني و ثالث شروط </w:t>
      </w:r>
      <w:proofErr w:type="gramStart"/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سقوط  الخصومة</w:t>
      </w:r>
      <w:proofErr w:type="gramEnd"/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 أثاره.</w:t>
      </w:r>
    </w:p>
    <w:p w:rsidR="000F21EB" w:rsidRPr="002D2B47" w:rsidRDefault="008F17BD" w:rsidP="002D2B4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أ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/>
        </w:rPr>
        <w:t xml:space="preserve">- </w:t>
      </w:r>
      <w:proofErr w:type="gramStart"/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>مفهوم</w:t>
      </w:r>
      <w:proofErr w:type="gramEnd"/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سقوط الخصومة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lang w:val="fr-FR"/>
        </w:rPr>
        <w:t>:</w:t>
      </w:r>
    </w:p>
    <w:p w:rsidR="00456424" w:rsidRDefault="000F21EB" w:rsidP="00456424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سقوط الخصومة هو محو جميع الإجراءات التي تمت في الخصومة بسبب ركودها نتيجة إهمال المدعي </w:t>
      </w:r>
      <w:r w:rsidR="00456424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وتخلفه عن القيام بالمساعي اللازمة، كما هو منصوص عليه بالمادة (222) ق.إ.م.إ، تتمثل المساعي في كل الإجراءات التي تتخذ بهدف مواصلة القضية وتقدمها.</w:t>
      </w:r>
    </w:p>
    <w:p w:rsidR="000F21EB" w:rsidRPr="002D2B47" w:rsidRDefault="00456424" w:rsidP="0047697F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lastRenderedPageBreak/>
        <w:t xml:space="preserve">وتتجلى أهم صورة من صور السقوط، هي إهمال الخصم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المنوط به إعادة السي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>ر في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الخصومة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أو امتناعه عن تنفيذ الحكم الصادر </w:t>
      </w:r>
      <w:proofErr w:type="gramStart"/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فيها  </w:t>
      </w:r>
      <w:r w:rsidR="008F17BD">
        <w:rPr>
          <w:rFonts w:asciiTheme="minorBidi" w:hAnsiTheme="minorBidi" w:cstheme="minorBidi"/>
          <w:sz w:val="32"/>
          <w:szCs w:val="32"/>
          <w:rtl/>
          <w:lang w:val="fr-FR" w:bidi="ar-DZ"/>
        </w:rPr>
        <w:t>قبل</w:t>
      </w:r>
      <w:proofErr w:type="gramEnd"/>
      <w:r w:rsidR="008F17BD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الفصل في الموضوع لمدة سنتين</w:t>
      </w:r>
      <w:r w:rsidR="008F17BD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كما هو منصوص عليه بنص المادة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(223)</w:t>
      </w:r>
      <w:r w:rsidR="008F17BD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ق.إ.م.إ </w:t>
      </w:r>
      <w:proofErr w:type="gramStart"/>
      <w:r w:rsidR="008F17BD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بقولها</w:t>
      </w:r>
      <w:proofErr w:type="gramEnd"/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: </w:t>
      </w:r>
      <w:r w:rsidRPr="00456424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(تسقط الخصومة بمرور سنتين 2 تحسب من تاريخ صدور الحكم أو صدور أمر القاضي، الذي كلف أحد الخصوم القيام بالمساعي).</w:t>
      </w:r>
    </w:p>
    <w:p w:rsidR="000F21EB" w:rsidRPr="0047697F" w:rsidRDefault="000F21EB" w:rsidP="0047697F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/>
        </w:rPr>
        <w:t xml:space="preserve">    </w:t>
      </w:r>
      <w:r w:rsidR="0047697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ف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يمكن أن نعرف سقوط الخصومة في ضوء القانون الجزائري ب</w:t>
      </w:r>
      <w:r w:rsidR="0047697F">
        <w:rPr>
          <w:rFonts w:asciiTheme="minorBidi" w:hAnsiTheme="minorBidi" w:cstheme="minorBidi"/>
          <w:sz w:val="32"/>
          <w:szCs w:val="32"/>
          <w:rtl/>
          <w:lang w:val="fr-FR" w:bidi="ar-DZ"/>
        </w:rPr>
        <w:t>أنه الجزاء الذي يرتبه القانون ع</w:t>
      </w:r>
      <w:r w:rsidR="0047697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لى</w:t>
      </w:r>
      <w:r w:rsidR="0047697F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إهمال المدعي </w:t>
      </w:r>
      <w:r w:rsidR="0047697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و</w:t>
      </w:r>
      <w:r w:rsidR="0047697F">
        <w:rPr>
          <w:rFonts w:asciiTheme="minorBidi" w:hAnsiTheme="minorBidi" w:cstheme="minorBidi"/>
          <w:sz w:val="32"/>
          <w:szCs w:val="32"/>
          <w:rtl/>
          <w:lang w:val="fr-FR" w:bidi="ar-DZ"/>
        </w:rPr>
        <w:t>عدم موا</w:t>
      </w:r>
      <w:r w:rsidR="0047697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ص</w:t>
      </w:r>
      <w:r w:rsidR="0047697F">
        <w:rPr>
          <w:rFonts w:asciiTheme="minorBidi" w:hAnsiTheme="minorBidi" w:cstheme="minorBidi"/>
          <w:sz w:val="32"/>
          <w:szCs w:val="32"/>
          <w:rtl/>
          <w:lang w:val="fr-FR" w:bidi="ar-DZ"/>
        </w:rPr>
        <w:t>ل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ة الإجراءات الواقعة على عاتقه لمدة سنتين دون انقطاع و ذل</w:t>
      </w:r>
      <w:r w:rsidR="0047697F">
        <w:rPr>
          <w:rFonts w:asciiTheme="minorBidi" w:hAnsiTheme="minorBidi" w:cstheme="minorBidi"/>
          <w:sz w:val="32"/>
          <w:szCs w:val="32"/>
          <w:rtl/>
          <w:lang w:val="fr-FR" w:bidi="ar-DZ"/>
        </w:rPr>
        <w:t>ك بعد طلب أو دفع من المدعى عليه</w:t>
      </w:r>
      <w:r w:rsidR="0047697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، طبقا لأحكام المادة (222/2)ق.إ.م.إ</w:t>
      </w:r>
    </w:p>
    <w:p w:rsidR="000F21EB" w:rsidRPr="002D2B47" w:rsidRDefault="000F21EB" w:rsidP="002D2B47">
      <w:pPr>
        <w:tabs>
          <w:tab w:val="left" w:pos="1153"/>
          <w:tab w:val="left" w:pos="1313"/>
          <w:tab w:val="right" w:pos="11113"/>
        </w:tabs>
        <w:spacing w:line="360" w:lineRule="auto"/>
        <w:jc w:val="both"/>
        <w:rPr>
          <w:rFonts w:asciiTheme="minorBidi" w:hAnsiTheme="minorBidi" w:cstheme="minorBidi"/>
          <w:rtl/>
          <w:lang w:val="fr-FR" w:bidi="ar-DZ"/>
        </w:rPr>
      </w:pPr>
      <w:r w:rsidRPr="002D2B47">
        <w:rPr>
          <w:rFonts w:asciiTheme="minorBidi" w:hAnsiTheme="minorBidi" w:cstheme="minorBidi"/>
          <w:lang w:val="fr-FR"/>
        </w:rPr>
        <w:t xml:space="preserve"> </w:t>
      </w:r>
      <w:r w:rsidRPr="002D2B47">
        <w:rPr>
          <w:rFonts w:asciiTheme="minorBidi" w:hAnsiTheme="minorBidi" w:cstheme="minorBidi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</w:t>
      </w:r>
      <w:r w:rsidRPr="002D2B47">
        <w:rPr>
          <w:rFonts w:asciiTheme="minorBidi" w:hAnsiTheme="minorBidi" w:cstheme="minorBidi"/>
          <w:lang w:val="fr-FR"/>
        </w:rPr>
        <w:t xml:space="preserve"> </w:t>
      </w:r>
      <w:r w:rsidR="0000522A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ب- </w:t>
      </w:r>
      <w:r w:rsidRPr="00F558BF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fr-FR" w:bidi="ar-DZ"/>
        </w:rPr>
        <w:t>الهدف من تقرير السقوط</w:t>
      </w:r>
      <w:r w:rsidR="0000522A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:</w:t>
      </w:r>
    </w:p>
    <w:p w:rsidR="000F21EB" w:rsidRPr="002D2B47" w:rsidRDefault="000F21EB" w:rsidP="002D2B4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rtl/>
          <w:lang w:val="fr-FR" w:bidi="ar-DZ"/>
        </w:rPr>
      </w:pPr>
      <w:r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   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إن أي نزاع يكون محل خصومة قضائية ينبغي أن يمكّن هذه الخصومة أن تسير سيرا عاديا إلى غاية صدور حكم في موضوعها </w:t>
      </w:r>
      <w:proofErr w:type="gram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لذلك  فإنه</w:t>
      </w:r>
      <w:proofErr w:type="gram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لا يسوغ لأطراف الخصومة افتعال إشكالات إجرائية وهمية تطيل أمد النزاع و تثقل كاهل القضاء.  </w:t>
      </w:r>
      <w:proofErr w:type="gram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فحينما</w:t>
      </w:r>
      <w:proofErr w:type="gram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تبقى الأطراف لمدة طويلة دون القيام بأي إجراء أو عمل يوحي عن رغبتهم في الاستمرار في الخصومة، فمن الطبيعي أن نستخلص بأن هذه الخصومة أصبحت لا تهمهم و يريدون البقاء بها حيث وصلت.</w:t>
      </w:r>
    </w:p>
    <w:p w:rsidR="000F21EB" w:rsidRPr="002D2B47" w:rsidRDefault="000F21EB" w:rsidP="001C3019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</w:t>
      </w:r>
      <w:proofErr w:type="gram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تحقيقا</w:t>
      </w:r>
      <w:proofErr w:type="gram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لهذه الغاية، نص المشرع الجزائري في المادة </w:t>
      </w:r>
      <w:r w:rsidR="001C301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222/2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من ق.إ.م</w:t>
      </w:r>
      <w:r w:rsidR="001C301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.إ</w:t>
      </w:r>
      <w:r w:rsidR="001C3019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على انه يجوز لل</w:t>
      </w:r>
      <w:r w:rsidR="001C3019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خصوم تقديم طلب السقوط، إما عن طريق دعوى، أو عن طريق دفع يثيره أحدهم قبل أية مناقشة في الموضوع.</w:t>
      </w:r>
    </w:p>
    <w:p w:rsidR="000F21EB" w:rsidRPr="002D2B47" w:rsidRDefault="001C3019" w:rsidP="001C3019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ويسري ذلك على الدولة و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الجماعات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الإقليمية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والمؤسسات العمومية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ذات الصبغة الإدارية وعلى أي شخص معنوي آخر،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جميع الأشخاص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الطبيعيين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حتى القصر و غيرهم من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ناقصي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الأهلية، فيما عدا  حالة رجوعهم على ممثليهم الشرعيين.</w:t>
      </w:r>
    </w:p>
    <w:p w:rsidR="008E04BB" w:rsidRDefault="008E04BB" w:rsidP="008E04BB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 و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جاء أيضا في قرار الغرف المجتمعة للمحكمة العليا </w:t>
      </w:r>
      <w:r w:rsidR="0000522A">
        <w:rPr>
          <w:rFonts w:asciiTheme="minorBidi" w:hAnsiTheme="minorBidi" w:cstheme="minorBidi" w:hint="cs"/>
          <w:b/>
          <w:bCs/>
          <w:sz w:val="32"/>
          <w:szCs w:val="32"/>
          <w:rtl/>
          <w:lang w:val="fr-FR"/>
        </w:rPr>
        <w:t>المنشور بالجلة القضائية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أن دعوى </w:t>
      </w:r>
      <w:r w:rsidR="0000522A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سقوط الخصومة الواردة في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قانون الإجراءات المدنية</w:t>
      </w:r>
      <w:r w:rsidR="0000522A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والإدارية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، هي دعوى  ناتجة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lastRenderedPageBreak/>
        <w:t>عن قرينة إهمال الخصومة من طرف المتقاضي لعدم استمراره في متابعة الإجراءات أو عدم تنفيذ الحكم الصادر قبل الفصل في الموضوع ."</w:t>
      </w:r>
    </w:p>
    <w:p w:rsidR="008E04BB" w:rsidRDefault="008E04BB" w:rsidP="008E04BB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</w:p>
    <w:p w:rsidR="008E04BB" w:rsidRDefault="008E04BB" w:rsidP="00F558BF">
      <w:pPr>
        <w:tabs>
          <w:tab w:val="left" w:pos="1313"/>
        </w:tabs>
        <w:spacing w:line="360" w:lineRule="auto"/>
        <w:jc w:val="center"/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val="fr-FR" w:bidi="ar-DZ"/>
        </w:rPr>
      </w:pPr>
      <w:proofErr w:type="gramStart"/>
      <w:r w:rsidRPr="00F558BF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val="fr-FR" w:bidi="ar-DZ"/>
        </w:rPr>
        <w:t>المحاضرة</w:t>
      </w:r>
      <w:proofErr w:type="gramEnd"/>
      <w:r w:rsidRPr="00F558BF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val="fr-FR" w:bidi="ar-DZ"/>
        </w:rPr>
        <w:t xml:space="preserve"> السادسة</w:t>
      </w:r>
    </w:p>
    <w:p w:rsidR="00F558BF" w:rsidRPr="00F558BF" w:rsidRDefault="00F558BF" w:rsidP="00F558BF">
      <w:pPr>
        <w:tabs>
          <w:tab w:val="left" w:pos="1313"/>
        </w:tabs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  <w:lang w:val="fr-FR" w:bidi="ar-DZ"/>
        </w:rPr>
      </w:pPr>
    </w:p>
    <w:p w:rsidR="000F21EB" w:rsidRPr="00F558BF" w:rsidRDefault="008E04BB" w:rsidP="008E04BB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F558B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ج- </w:t>
      </w:r>
      <w:proofErr w:type="gramStart"/>
      <w:r w:rsidR="000F21EB" w:rsidRPr="00F558BF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fr-FR" w:bidi="ar-DZ"/>
        </w:rPr>
        <w:t>شروط</w:t>
      </w:r>
      <w:proofErr w:type="gramEnd"/>
      <w:r w:rsidR="000F21EB" w:rsidRPr="00F558BF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fr-FR" w:bidi="ar-DZ"/>
        </w:rPr>
        <w:t xml:space="preserve"> سقوط الخصومة</w:t>
      </w:r>
      <w:r w:rsidRPr="00F558BF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:</w:t>
      </w:r>
    </w:p>
    <w:p w:rsidR="000F21EB" w:rsidRPr="002D2B47" w:rsidRDefault="008E04BB" w:rsidP="00551E98">
      <w:pPr>
        <w:tabs>
          <w:tab w:val="left" w:pos="1313"/>
        </w:tabs>
        <w:spacing w:line="360" w:lineRule="auto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8E04BB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ج1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/ 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>ركود الخصومة مدة لا تقل عن سنتين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:</w:t>
      </w:r>
    </w:p>
    <w:p w:rsidR="000F21EB" w:rsidRPr="002D2B47" w:rsidRDefault="00140E0C" w:rsidP="002D2B4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- </w:t>
      </w:r>
      <w:proofErr w:type="gramStart"/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>ركود</w:t>
      </w:r>
      <w:proofErr w:type="gramEnd"/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الخصومة:</w:t>
      </w:r>
    </w:p>
    <w:p w:rsidR="000F21EB" w:rsidRPr="00140E0C" w:rsidRDefault="000F21EB" w:rsidP="00140E0C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يفترض في هذا الشرط أن تكون الخصومة بدأ</w:t>
      </w:r>
      <w:r w:rsid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ت و لم يصدر حكم في موضوعها بعد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 مع ذلك لا تسير إجراءاتها لسبب من الأسباب كما في حالة الوقف أو الانقطاع أو صدور حكم غير فاصل في موضوع النزاع و لم ينفذ</w:t>
      </w:r>
      <w:r w:rsidR="00140E0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.</w:t>
      </w:r>
    </w:p>
    <w:p w:rsidR="000F21EB" w:rsidRPr="002D2B47" w:rsidRDefault="000F21EB" w:rsidP="002D2B47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rtl/>
          <w:lang w:val="fr-FR" w:bidi="ar-DZ"/>
        </w:rPr>
      </w:pPr>
      <w:r w:rsidRPr="002D2B47">
        <w:rPr>
          <w:rFonts w:asciiTheme="minorBidi" w:hAnsiTheme="minorBidi" w:cstheme="minorBidi"/>
          <w:rtl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</w:t>
      </w:r>
      <w:r w:rsidR="00140E0C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- </w:t>
      </w:r>
      <w:proofErr w:type="spellStart"/>
      <w:r w:rsidR="00140E0C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إ</w:t>
      </w:r>
      <w:r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>ستمرار</w:t>
      </w:r>
      <w:proofErr w:type="spellEnd"/>
      <w:r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الركود لمدة سنتين:</w:t>
      </w:r>
    </w:p>
    <w:p w:rsidR="00140E0C" w:rsidRDefault="000F21EB" w:rsidP="00140E0C">
      <w:pPr>
        <w:tabs>
          <w:tab w:val="left" w:pos="1313"/>
        </w:tabs>
        <w:spacing w:line="360" w:lineRule="auto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و </w:t>
      </w:r>
      <w:proofErr w:type="gram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تبدأ</w:t>
      </w:r>
      <w:proofErr w:type="gram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هذه المهلة من آخر عمل إجرائي صحيح له تاريخ محدد- في الخصومة- أيا كان الشخص الذي</w:t>
      </w:r>
      <w:r w:rsidR="00140E0C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قام بهذا العمل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، سواء كان المدعي أو المدع</w:t>
      </w:r>
      <w:r w:rsid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ى عليه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ويشترط في الإجراء الصحيح</w:t>
      </w:r>
      <w:r w:rsidR="00140E0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:</w:t>
      </w:r>
    </w:p>
    <w:p w:rsidR="00140E0C" w:rsidRPr="00140E0C" w:rsidRDefault="000F21EB" w:rsidP="00140E0C">
      <w:pPr>
        <w:pStyle w:val="Paragraphedeliste"/>
        <w:numPr>
          <w:ilvl w:val="0"/>
          <w:numId w:val="7"/>
        </w:numPr>
        <w:tabs>
          <w:tab w:val="left" w:pos="1313"/>
        </w:tabs>
        <w:spacing w:line="360" w:lineRule="auto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أن يكون متخذا بواسطة أحد الخصوم في</w:t>
      </w:r>
      <w:r w:rsidR="00140E0C" w:rsidRPr="00140E0C">
        <w:rPr>
          <w:rFonts w:asciiTheme="minorBidi" w:hAnsiTheme="minorBidi" w:cstheme="minorBidi" w:hint="cs"/>
          <w:b/>
          <w:bCs/>
          <w:rtl/>
          <w:lang w:val="fr-FR" w:bidi="ar-DZ"/>
        </w:rPr>
        <w:t xml:space="preserve"> </w:t>
      </w: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الدعوى </w:t>
      </w:r>
      <w:r w:rsidRPr="00140E0C">
        <w:rPr>
          <w:rFonts w:asciiTheme="minorBidi" w:hAnsiTheme="minorBidi" w:cstheme="minorBidi"/>
          <w:sz w:val="32"/>
          <w:szCs w:val="32"/>
          <w:rtl/>
          <w:lang w:val="fr-FR"/>
        </w:rPr>
        <w:t xml:space="preserve">                                                </w:t>
      </w: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  </w:t>
      </w:r>
      <w:r w:rsidRPr="00140E0C">
        <w:rPr>
          <w:rFonts w:asciiTheme="minorBidi" w:hAnsiTheme="minorBidi" w:cstheme="minorBidi"/>
          <w:sz w:val="32"/>
          <w:szCs w:val="32"/>
          <w:rtl/>
          <w:lang w:val="fr-FR"/>
        </w:rPr>
        <w:t xml:space="preserve"> </w:t>
      </w:r>
    </w:p>
    <w:p w:rsidR="000F21EB" w:rsidRPr="00140E0C" w:rsidRDefault="000F21EB" w:rsidP="00140E0C">
      <w:pPr>
        <w:pStyle w:val="Paragraphedeliste"/>
        <w:numPr>
          <w:ilvl w:val="0"/>
          <w:numId w:val="7"/>
        </w:numPr>
        <w:tabs>
          <w:tab w:val="left" w:pos="1313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/>
        </w:rPr>
      </w:pP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أن يكون من إجراءات الخصومة ذاتها.</w:t>
      </w:r>
    </w:p>
    <w:p w:rsidR="000F21EB" w:rsidRPr="00140E0C" w:rsidRDefault="000F21EB" w:rsidP="00140E0C">
      <w:pPr>
        <w:pStyle w:val="Paragraphedeliste"/>
        <w:numPr>
          <w:ilvl w:val="0"/>
          <w:numId w:val="7"/>
        </w:num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أن يكون  المقصود به المضي في الخصومة.</w:t>
      </w:r>
    </w:p>
    <w:p w:rsidR="000F21EB" w:rsidRPr="00140E0C" w:rsidRDefault="000F21EB" w:rsidP="00140E0C">
      <w:pPr>
        <w:pStyle w:val="Paragraphedeliste"/>
        <w:numPr>
          <w:ilvl w:val="0"/>
          <w:numId w:val="7"/>
        </w:num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أن يكون موجها للخصم </w:t>
      </w:r>
      <w:proofErr w:type="gramStart"/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الأخر</w:t>
      </w:r>
      <w:proofErr w:type="gramEnd"/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في الدعوى.</w:t>
      </w:r>
    </w:p>
    <w:p w:rsidR="000F21EB" w:rsidRPr="00140E0C" w:rsidRDefault="000F21EB" w:rsidP="00140E0C">
      <w:pPr>
        <w:pStyle w:val="Paragraphedeliste"/>
        <w:numPr>
          <w:ilvl w:val="0"/>
          <w:numId w:val="7"/>
        </w:num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أن يكون صحيحا في حد </w:t>
      </w:r>
      <w:proofErr w:type="gramStart"/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ذاته</w:t>
      </w:r>
      <w:proofErr w:type="gramEnd"/>
      <w:r w:rsidRP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.</w:t>
      </w:r>
    </w:p>
    <w:p w:rsidR="000F21EB" w:rsidRPr="002D2B47" w:rsidRDefault="000F21EB" w:rsidP="00140E0C">
      <w:pPr>
        <w:tabs>
          <w:tab w:val="left" w:pos="1313"/>
        </w:tabs>
        <w:spacing w:line="360" w:lineRule="auto"/>
        <w:ind w:left="73" w:hanging="73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فإذا توافرت هذه الشروط جميعها كان الإجراء </w:t>
      </w:r>
      <w:r w:rsidR="00140E0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صحيحا، </w:t>
      </w:r>
      <w:r w:rsidR="00F558BF">
        <w:rPr>
          <w:rFonts w:asciiTheme="minorBidi" w:hAnsiTheme="minorBidi" w:cstheme="minorBidi"/>
          <w:sz w:val="32"/>
          <w:szCs w:val="32"/>
          <w:rtl/>
          <w:lang w:val="fr-FR" w:bidi="ar-DZ"/>
        </w:rPr>
        <w:t>قاطعا للأجل مانعا للسقوط، و</w:t>
      </w:r>
      <w:r w:rsidR="00C50F22">
        <w:rPr>
          <w:rFonts w:asciiTheme="minorBidi" w:hAnsiTheme="minorBidi" w:cstheme="minorBidi"/>
          <w:sz w:val="32"/>
          <w:szCs w:val="32"/>
          <w:rtl/>
          <w:lang w:val="fr-FR" w:bidi="ar-DZ"/>
        </w:rPr>
        <w:t>لو</w:t>
      </w:r>
      <w:r w:rsidR="00F558BF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كان </w:t>
      </w:r>
      <w:proofErr w:type="gram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كيديا</w:t>
      </w:r>
      <w:proofErr w:type="gram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أو عديم الفائدة</w:t>
      </w:r>
      <w:r w:rsidR="00140E0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.</w:t>
      </w:r>
      <w:r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                                                                                                                               </w:t>
      </w:r>
    </w:p>
    <w:p w:rsidR="000F21EB" w:rsidRPr="002D2B47" w:rsidRDefault="00C50F22" w:rsidP="00C50F22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   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أما في حالة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وقف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الخصومة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فان مهلة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السقوط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تبقى آجالها سارية، إذا كان سببه الشطب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كون الإجراءات التي يقوم بها الأطراف أثن</w:t>
      </w:r>
      <w:r w:rsid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اء مدة الوقف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هنا </w:t>
      </w:r>
      <w:r w:rsidR="00140E0C">
        <w:rPr>
          <w:rFonts w:asciiTheme="minorBidi" w:hAnsiTheme="minorBidi" w:cstheme="minorBidi"/>
          <w:sz w:val="32"/>
          <w:szCs w:val="32"/>
          <w:rtl/>
          <w:lang w:val="fr-FR" w:bidi="ar-DZ"/>
        </w:rPr>
        <w:t>تعتبر باطلة و</w:t>
      </w:r>
      <w:r w:rsidR="00140E0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عديمة الأثر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، أما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lastRenderedPageBreak/>
        <w:t>في حالة الإرجاء فإن وقف الخصومة هنا يكون سببا في قطع أجل السقوط طبقا للمادة (228)/2 ق.إ.م.إ</w:t>
      </w:r>
    </w:p>
    <w:p w:rsidR="000F21EB" w:rsidRPr="002D2B47" w:rsidRDefault="00C50F22" w:rsidP="00551E98">
      <w:pPr>
        <w:tabs>
          <w:tab w:val="left" w:pos="1313"/>
        </w:tabs>
        <w:spacing w:line="360" w:lineRule="auto"/>
        <w:ind w:left="73" w:hanging="73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  و في حالة الانقطاع ، ف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إ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نه 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متى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يقوم سبب الانقطاع في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حق المدعي عليه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،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فيجب على المدعي تعجيل الخصومة و ذلك</w:t>
      </w:r>
      <w:r w:rsidR="00551E98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بتبليغ من يقوم مقامه</w:t>
      </w:r>
      <w:r w:rsidR="00551E98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، وقد نص الق</w:t>
      </w:r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انون على أنه إذا تحققت أسباب </w:t>
      </w:r>
      <w:proofErr w:type="spellStart"/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الإ</w:t>
      </w:r>
      <w:r w:rsidR="00551E98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نقطاع</w:t>
      </w:r>
      <w:proofErr w:type="spellEnd"/>
      <w:r w:rsidR="00551E98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فإنه ينقطع سريان أجل سقوط الخصومة طبقا للمادة (228) ق.إ.م.إ</w:t>
      </w:r>
    </w:p>
    <w:p w:rsidR="000F21EB" w:rsidRPr="002D2B47" w:rsidRDefault="000F21EB" w:rsidP="00551E98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 </w:t>
      </w:r>
    </w:p>
    <w:p w:rsidR="000F21EB" w:rsidRPr="002D2B47" w:rsidRDefault="00551E98" w:rsidP="002D2B47">
      <w:pPr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</w:pPr>
      <w:r w:rsidRPr="00551E98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ج2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/ </w:t>
      </w:r>
      <w:proofErr w:type="gramStart"/>
      <w:r w:rsidR="000F21EB" w:rsidRPr="002D2B47"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>إهمال</w:t>
      </w:r>
      <w:proofErr w:type="gramEnd"/>
      <w:r w:rsidR="000F21EB" w:rsidRPr="002D2B47">
        <w:rPr>
          <w:rFonts w:asciiTheme="minorBidi" w:hAnsiTheme="minorBidi" w:cstheme="minorBidi"/>
          <w:b/>
          <w:bCs/>
          <w:sz w:val="36"/>
          <w:szCs w:val="36"/>
          <w:rtl/>
          <w:lang w:val="fr-FR" w:bidi="ar-DZ"/>
        </w:rPr>
        <w:t xml:space="preserve"> 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val="fr-FR" w:bidi="ar-DZ"/>
        </w:rPr>
        <w:t>خصوم:</w:t>
      </w:r>
    </w:p>
    <w:p w:rsidR="000F21EB" w:rsidRPr="00551E98" w:rsidRDefault="000F21EB" w:rsidP="005C02D6">
      <w:pPr>
        <w:tabs>
          <w:tab w:val="left" w:pos="1313"/>
        </w:tabs>
        <w:spacing w:line="360" w:lineRule="auto"/>
        <w:jc w:val="both"/>
        <w:rPr>
          <w:rFonts w:asciiTheme="minorBidi" w:hAnsiTheme="minorBidi" w:cstheme="minorBidi"/>
          <w:sz w:val="32"/>
          <w:szCs w:val="32"/>
          <w:lang w:val="fr-FR"/>
        </w:rPr>
      </w:pPr>
      <w:r w:rsidRPr="002D2B47">
        <w:rPr>
          <w:rFonts w:asciiTheme="minorBidi" w:hAnsiTheme="minorBidi" w:cstheme="minorBidi"/>
          <w:sz w:val="32"/>
          <w:szCs w:val="32"/>
          <w:rtl/>
          <w:lang w:val="fr-FR"/>
        </w:rPr>
        <w:t xml:space="preserve">   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لقد رأينا فيما سبق أن نظرية سقوط الخصومة قائمة أساسا على قرينة إهمال المدعي لدعواه و بالتالي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:</w:t>
      </w:r>
      <w:r w:rsidRPr="002D2B47">
        <w:rPr>
          <w:rFonts w:asciiTheme="minorBidi" w:hAnsiTheme="minorBidi" w:cstheme="minorBidi"/>
          <w:b/>
          <w:bCs/>
          <w:rtl/>
          <w:lang w:val="fr-FR" w:bidi="ar-DZ"/>
        </w:rPr>
        <w:t xml:space="preserve">                                                                   </w:t>
      </w:r>
      <w:r w:rsidRPr="002D2B47">
        <w:rPr>
          <w:rFonts w:asciiTheme="minorBidi" w:hAnsiTheme="minorBidi" w:cstheme="minorBidi"/>
          <w:b/>
          <w:bCs/>
          <w:lang w:val="fr-FR"/>
        </w:rPr>
        <w:t xml:space="preserve">                                                                                                   </w:t>
      </w:r>
      <w:r w:rsidRPr="002D2B47">
        <w:rPr>
          <w:rFonts w:asciiTheme="minorBidi" w:hAnsiTheme="minorBidi" w:cstheme="minorBidi"/>
          <w:rtl/>
          <w:lang w:val="fr-FR" w:bidi="ar-DZ"/>
        </w:rPr>
        <w:t xml:space="preserve">                                                                                                                  </w:t>
      </w:r>
      <w:r w:rsidR="00BF250A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ي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كفي عدم نشاط  المدعي من الناحية الموضوعية دون</w:t>
      </w:r>
      <w:r w:rsidR="00551E98">
        <w:rPr>
          <w:rFonts w:asciiTheme="minorBidi" w:hAnsiTheme="minorBidi" w:cstheme="minorBidi" w:hint="cs"/>
          <w:sz w:val="32"/>
          <w:szCs w:val="32"/>
          <w:rtl/>
          <w:lang w:val="fr-FR"/>
        </w:rPr>
        <w:t xml:space="preserve">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البحث ف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ي الإرادة، فيستوي أن يكون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إرادي أو غير إرادي ف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في 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السقوط 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لا عبرة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ب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الإرادة المفترضة أو الضمنية للمدعي في النزول عن الخصومة </w:t>
      </w:r>
    </w:p>
    <w:p w:rsidR="000F21EB" w:rsidRPr="002D2B47" w:rsidRDefault="000F21EB" w:rsidP="005C02D6">
      <w:pPr>
        <w:spacing w:line="360" w:lineRule="auto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>لكن عدم القيام بالمساعي و موا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ص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>ل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ة الإجراءات، يجب أن يكون من 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أحد الخصوم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فإذا كان النشاط اللازم لسير ال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>خصومة إنما يتم من قبل المحكمة و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لا يد للمدعي فيها فلا 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>تسقط الخصومة مهما طال ركودها، ل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أ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ن ذلك  يعد مانع قانوني لا يسقط الخصومة كتأخير الفصل في المسالة الأولية أمام ال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>محكمة المختصة في حالة الوقف</w:t>
      </w:r>
      <w:r w:rsidR="005C02D6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،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لا تحتسب مدة قيام الما</w:t>
      </w:r>
      <w:r w:rsidR="005C02D6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نع ضمن المدة المسقطة للخصومة. </w:t>
      </w:r>
    </w:p>
    <w:p w:rsidR="000F21EB" w:rsidRPr="002D2B47" w:rsidRDefault="000F21EB" w:rsidP="002D2B47">
      <w:pPr>
        <w:spacing w:line="360" w:lineRule="auto"/>
        <w:jc w:val="both"/>
        <w:rPr>
          <w:rFonts w:asciiTheme="minorBidi" w:hAnsiTheme="minorBidi" w:cstheme="minorBidi"/>
          <w:rtl/>
          <w:lang w:val="fr-FR" w:bidi="ar-DZ"/>
        </w:rPr>
      </w:pPr>
      <w:r w:rsidRPr="002D2B47">
        <w:rPr>
          <w:rFonts w:asciiTheme="minorBidi" w:hAnsiTheme="minorBidi" w:cstheme="minorBidi"/>
          <w:lang w:val="fr-FR" w:bidi="ar-DZ"/>
        </w:rPr>
        <w:t xml:space="preserve">                                               </w:t>
      </w:r>
    </w:p>
    <w:p w:rsidR="000F21EB" w:rsidRPr="002D2B47" w:rsidRDefault="00A9039C" w:rsidP="002D2B47">
      <w:pPr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lang w:val="fr-FR" w:bidi="ar-DZ"/>
        </w:rPr>
      </w:pPr>
      <w:r w:rsidRPr="00A9039C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ج3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/ 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>تمسك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 أحد الخصوم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بسقوط الخصومة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: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 xml:space="preserve"> </w:t>
      </w:r>
      <w:r w:rsidR="000F21EB" w:rsidRPr="002D2B47">
        <w:rPr>
          <w:rFonts w:asciiTheme="minorBidi" w:hAnsiTheme="minorBidi" w:cstheme="minorBidi"/>
          <w:b/>
          <w:bCs/>
          <w:sz w:val="32"/>
          <w:szCs w:val="32"/>
          <w:lang w:val="fr-FR" w:bidi="ar-DZ"/>
        </w:rPr>
        <w:t xml:space="preserve"> </w:t>
      </w:r>
    </w:p>
    <w:p w:rsidR="000F21EB" w:rsidRPr="002D2B47" w:rsidRDefault="000F21EB" w:rsidP="00A9039C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val="fr-FR" w:bidi="ar-DZ"/>
        </w:rPr>
      </w:pPr>
      <w:r w:rsidRPr="002D2B47">
        <w:rPr>
          <w:rFonts w:asciiTheme="minorBidi" w:hAnsiTheme="minorBidi" w:cstheme="minorBidi"/>
          <w:b/>
          <w:bCs/>
          <w:sz w:val="32"/>
          <w:szCs w:val="32"/>
          <w:lang w:val="fr-FR"/>
        </w:rPr>
        <w:t xml:space="preserve">      </w:t>
      </w:r>
      <w:proofErr w:type="spellStart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تنص</w:t>
      </w:r>
      <w:proofErr w:type="spellEnd"/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المادة </w:t>
      </w:r>
      <w:r w:rsidR="00A9039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(222)/2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من ق.إ.م</w:t>
      </w:r>
      <w:r w:rsidR="00A9039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.إ</w:t>
      </w:r>
      <w:r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على أن</w:t>
      </w:r>
      <w:r w:rsidR="00A9039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ه</w:t>
      </w:r>
      <w:r w:rsidR="00A9039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</w:t>
      </w:r>
      <w:r w:rsidR="00A9039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يجوز للخصوم تقديم طلب السقوط إما عن طريق دعوى أو عن طريق دفع يثيره أحدهم قبل أية مناقشة في الموضوع.</w:t>
      </w:r>
    </w:p>
    <w:p w:rsidR="000F21EB" w:rsidRPr="002D2B47" w:rsidRDefault="00A9039C" w:rsidP="0066513C">
      <w:pPr>
        <w:spacing w:line="360" w:lineRule="auto"/>
        <w:jc w:val="both"/>
        <w:rPr>
          <w:rFonts w:asciiTheme="minorBidi" w:hAnsiTheme="minorBidi" w:cstheme="minorBidi"/>
          <w:sz w:val="32"/>
          <w:szCs w:val="32"/>
          <w:lang w:val="fr-FR"/>
        </w:rPr>
      </w:pP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ومنه فإن 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الفقرة الثانية </w:t>
      </w:r>
      <w:proofErr w:type="spellStart"/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>تنص</w:t>
      </w:r>
      <w:proofErr w:type="spellEnd"/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على أن سقوط الخصوم</w:t>
      </w:r>
      <w:r>
        <w:rPr>
          <w:rFonts w:asciiTheme="minorBidi" w:hAnsiTheme="minorBidi" w:cstheme="minorBidi"/>
          <w:sz w:val="32"/>
          <w:szCs w:val="32"/>
          <w:rtl/>
          <w:lang w:val="fr-FR" w:bidi="ar-DZ"/>
        </w:rPr>
        <w:t>ة يمكن إثارته من طرف ال</w:t>
      </w:r>
      <w:r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خصوم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بواسطة طلب أو</w:t>
      </w:r>
      <w:r w:rsidR="0066513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عن طريق دفع، مما يجعل</w:t>
      </w:r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نا نؤكد أن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الدفع بسقوط الخصومة يجعل من ه</w:t>
      </w:r>
      <w:r w:rsidR="0066513C">
        <w:rPr>
          <w:rFonts w:asciiTheme="minorBidi" w:hAnsiTheme="minorBidi" w:cstheme="minorBidi"/>
          <w:sz w:val="32"/>
          <w:szCs w:val="32"/>
          <w:rtl/>
          <w:lang w:val="fr-FR" w:bidi="ar-DZ"/>
        </w:rPr>
        <w:t>ذه الأخيرة ساقطة بحكم القانون و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القاضي حينما يصرح بسقوط الخصومة إنما يكون حكمه تقريريا و ليس منشأ، فيكون باطلا الإجراء الذي يتخذ بعد انقضاء مهلة السنتين و لو كان 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lastRenderedPageBreak/>
        <w:t>ذلك قبل الحكم بالسقوط، و يجب على المحكمة أن تقضي بسقوط</w:t>
      </w:r>
      <w:r w:rsidR="0066513C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الخصومة متى تمسك به </w:t>
      </w:r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أحد الخصوم</w:t>
      </w:r>
      <w:r w:rsidR="000F21EB" w:rsidRPr="002D2B47">
        <w:rPr>
          <w:rFonts w:asciiTheme="minorBidi" w:hAnsiTheme="minorBidi" w:cstheme="minorBidi"/>
          <w:sz w:val="32"/>
          <w:szCs w:val="32"/>
          <w:rtl/>
          <w:lang w:val="fr-FR" w:bidi="ar-DZ"/>
        </w:rPr>
        <w:t xml:space="preserve"> و توافرت شروطه الأخرى و ليس  لها أي سلطة تقديرية في هذا الصدد</w:t>
      </w:r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وهو ما يتضح جليا من أحكام المادة 225 ق.إ.م.إ </w:t>
      </w:r>
      <w:proofErr w:type="gramStart"/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>التي</w:t>
      </w:r>
      <w:proofErr w:type="gramEnd"/>
      <w:r w:rsidR="0066513C">
        <w:rPr>
          <w:rFonts w:asciiTheme="minorBidi" w:hAnsiTheme="minorBidi" w:cstheme="minorBidi" w:hint="cs"/>
          <w:sz w:val="32"/>
          <w:szCs w:val="32"/>
          <w:rtl/>
          <w:lang w:val="fr-FR" w:bidi="ar-DZ"/>
        </w:rPr>
        <w:t xml:space="preserve"> لا تجيز للقاضي إثارة سقوط الخصومة تلقائيا حتى يثيرها الخصوم، فإن أثارها أحدهم حكم بها القاضي لا محالة.</w:t>
      </w:r>
    </w:p>
    <w:p w:rsidR="007517F7" w:rsidRPr="002D2B47" w:rsidRDefault="007517F7" w:rsidP="002D2B47">
      <w:pPr>
        <w:jc w:val="both"/>
        <w:rPr>
          <w:rFonts w:asciiTheme="minorBidi" w:hAnsiTheme="minorBidi" w:cstheme="minorBidi"/>
          <w:lang w:val="fr-FR"/>
        </w:rPr>
      </w:pPr>
    </w:p>
    <w:sectPr w:rsidR="007517F7" w:rsidRPr="002D2B47" w:rsidSect="0075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6F8"/>
    <w:multiLevelType w:val="hybridMultilevel"/>
    <w:tmpl w:val="D4DC9FC6"/>
    <w:lvl w:ilvl="0" w:tplc="364A1E18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A04320D"/>
    <w:multiLevelType w:val="hybridMultilevel"/>
    <w:tmpl w:val="9CEEE7BA"/>
    <w:lvl w:ilvl="0" w:tplc="5F2A374A">
      <w:start w:val="1"/>
      <w:numFmt w:val="decimal"/>
      <w:lvlText w:val="%1-"/>
      <w:lvlJc w:val="left"/>
      <w:pPr>
        <w:tabs>
          <w:tab w:val="num" w:pos="540"/>
        </w:tabs>
        <w:ind w:left="540" w:righ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2">
    <w:nsid w:val="2F75458C"/>
    <w:multiLevelType w:val="hybridMultilevel"/>
    <w:tmpl w:val="8FCC15A6"/>
    <w:lvl w:ilvl="0" w:tplc="4E3CC39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94A18C9"/>
    <w:multiLevelType w:val="hybridMultilevel"/>
    <w:tmpl w:val="051E8EA4"/>
    <w:lvl w:ilvl="0" w:tplc="21260AA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4CC02ED4"/>
    <w:multiLevelType w:val="hybridMultilevel"/>
    <w:tmpl w:val="53BA72F4"/>
    <w:lvl w:ilvl="0" w:tplc="F55C4A9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9DA22DC"/>
    <w:multiLevelType w:val="hybridMultilevel"/>
    <w:tmpl w:val="B726A660"/>
    <w:lvl w:ilvl="0" w:tplc="21CCEDCE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3"/>
        </w:tabs>
        <w:ind w:left="1033" w:right="10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3"/>
        </w:tabs>
        <w:ind w:left="1753" w:right="17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3"/>
        </w:tabs>
        <w:ind w:left="2473" w:right="24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3"/>
        </w:tabs>
        <w:ind w:left="3193" w:right="31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right="39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3"/>
        </w:tabs>
        <w:ind w:left="4633" w:right="46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3"/>
        </w:tabs>
        <w:ind w:left="5353" w:right="53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3"/>
        </w:tabs>
        <w:ind w:left="6073" w:right="6073" w:hanging="180"/>
      </w:pPr>
    </w:lvl>
  </w:abstractNum>
  <w:abstractNum w:abstractNumId="6">
    <w:nsid w:val="6F2414E1"/>
    <w:multiLevelType w:val="hybridMultilevel"/>
    <w:tmpl w:val="B5C03844"/>
    <w:lvl w:ilvl="0" w:tplc="F8A43C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21EB"/>
    <w:rsid w:val="0000522A"/>
    <w:rsid w:val="000F21EB"/>
    <w:rsid w:val="00140E0C"/>
    <w:rsid w:val="001C3019"/>
    <w:rsid w:val="002D2B47"/>
    <w:rsid w:val="00456424"/>
    <w:rsid w:val="0047697F"/>
    <w:rsid w:val="00551E98"/>
    <w:rsid w:val="005C02D6"/>
    <w:rsid w:val="0066513C"/>
    <w:rsid w:val="006966A5"/>
    <w:rsid w:val="007517F7"/>
    <w:rsid w:val="008E04BB"/>
    <w:rsid w:val="008F17BD"/>
    <w:rsid w:val="00923602"/>
    <w:rsid w:val="00A9039C"/>
    <w:rsid w:val="00B14877"/>
    <w:rsid w:val="00BC6D96"/>
    <w:rsid w:val="00BF250A"/>
    <w:rsid w:val="00C42CFD"/>
    <w:rsid w:val="00C50F22"/>
    <w:rsid w:val="00ED2C79"/>
    <w:rsid w:val="00F558BF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0F21EB"/>
    <w:pPr>
      <w:keepNext/>
      <w:tabs>
        <w:tab w:val="left" w:pos="536"/>
      </w:tabs>
      <w:spacing w:line="360" w:lineRule="auto"/>
      <w:outlineLvl w:val="0"/>
    </w:pPr>
    <w:rPr>
      <w:sz w:val="32"/>
      <w:szCs w:val="32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21EB"/>
    <w:rPr>
      <w:rFonts w:ascii="Times New Roman" w:eastAsia="Times New Roman" w:hAnsi="Times New Roman" w:cs="Times New Roman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8F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2020-04-27T13:54:00Z</dcterms:created>
  <dcterms:modified xsi:type="dcterms:W3CDTF">2020-04-27T17:23:00Z</dcterms:modified>
</cp:coreProperties>
</file>