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14" w:rsidRPr="000D3CAE" w:rsidRDefault="006D472B" w:rsidP="000D3CAE">
      <w:pPr>
        <w:bidi/>
        <w:spacing w:afterLines="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محاضرة الخبرة القضائية </w:t>
      </w:r>
    </w:p>
    <w:p w:rsidR="006D472B" w:rsidRPr="000D3CAE" w:rsidRDefault="003E330F" w:rsidP="000D3CAE">
      <w:pPr>
        <w:bidi/>
        <w:spacing w:afterLines="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اولا</w:t>
      </w:r>
      <w:r w:rsidR="006D472B"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="006D472B"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تعريف الخبرة القضائية</w:t>
      </w:r>
    </w:p>
    <w:p w:rsidR="006D472B" w:rsidRPr="000D3CAE" w:rsidRDefault="005A4621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بصفة عامة الخبرة هي مهارة مكتسبة في تخصص معين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سواء كانت معرفة او مهارة في مجال محدد او تخصص معين و قد تأتي تلك الخبرة اما عن طريق دراسات عميقة يتلقاه الشخص او باحتكاكه في مجال معين و العمل فيه لسنوات. </w:t>
      </w:r>
    </w:p>
    <w:p w:rsidR="005A4621" w:rsidRPr="000D3CAE" w:rsidRDefault="005A4621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والخبرة القضائية هي اجراء يقصد منه الحصول من الفنيين اي الخبراء ذوي مهارة في تخصص ما على رأي في صميم تخصصهم.</w:t>
      </w:r>
    </w:p>
    <w:p w:rsidR="005A4621" w:rsidRPr="000D3CAE" w:rsidRDefault="005A4621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اي اجراء للتحقيق يعهد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القاضي الي شخص مختص نسميه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خبير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بمهمة محددة تتعلق بواقعة او وقائع مادية يستلزم بحثها او تقديرها.</w:t>
      </w:r>
    </w:p>
    <w:p w:rsidR="005A4621" w:rsidRPr="000D3CAE" w:rsidRDefault="005A4621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بعبارة اخرى طلب من الخبير ابداء رأي فني او عملي لا يمكن لشخص تخر غير خبير ان يقدمه.</w:t>
      </w:r>
    </w:p>
    <w:p w:rsidR="00E23056" w:rsidRPr="000D3CAE" w:rsidRDefault="00E23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ومهما كان تطلع القاضي و ثقافته و مستواه التعليمي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لا يعني انه يمكنه ان يحكم في جميع الامور فهو لا يمكنه ان يلم</w:t>
      </w:r>
      <w:r w:rsidR="000D3CAE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بالتفاصيل الدقيقة لبعض المسائل </w:t>
      </w:r>
      <w:proofErr w:type="spellStart"/>
      <w:r w:rsidR="000D3CAE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0D3CAE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وعليه يلجأ الى خبراء كل حسب تخصصه و حسب الوقائع المطروحة امامه حسب القضية.</w:t>
      </w:r>
    </w:p>
    <w:p w:rsidR="00B203A1" w:rsidRPr="000D3CAE" w:rsidRDefault="00E23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**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ولكن علينا الاشارة ان الاصل في استعانة بالخبرة </w:t>
      </w:r>
      <w:r w:rsidR="00B203A1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امر اختياري للقاضي يقرره حسب تقديره سواء من تلقاء </w:t>
      </w:r>
      <w:r w:rsidR="008301E5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نفسه او بناء على طلب احد الخصوم</w:t>
      </w:r>
      <w:r w:rsidR="000D3CAE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D3CAE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0D3CAE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اذا ما طلبه هذا الاخير يصبح الامر ضروري.</w:t>
      </w:r>
      <w:r w:rsidR="008301E5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23056" w:rsidRPr="000D3CAE" w:rsidRDefault="00B203A1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إذن الخبرة القضائية </w:t>
      </w:r>
      <w:r w:rsidR="00E23056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الوسيلة التي من خلالها تستطيع سلطة التحقيق و المحكمة تحديد التفسير الفني للأدلة بالاستعانة بالمعلومات العلمية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فهي في حقيقتها ليست دليلا مستقلا عن الدليل القولي او المادي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وانما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تقييم فني .</w:t>
      </w:r>
    </w:p>
    <w:p w:rsidR="00B203A1" w:rsidRPr="000D3CAE" w:rsidRDefault="003E330F" w:rsidP="000D3CAE">
      <w:pPr>
        <w:bidi/>
        <w:spacing w:afterLines="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</w:t>
      </w:r>
      <w:proofErr w:type="gramStart"/>
      <w:r w:rsidR="00B203A1"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proofErr w:type="gramEnd"/>
      <w:r w:rsidR="00B203A1"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الخبير</w:t>
      </w:r>
      <w:r w:rsidR="00973BD0"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القضائي</w:t>
      </w:r>
    </w:p>
    <w:p w:rsidR="00352056" w:rsidRDefault="00C732AD" w:rsidP="000D3CAE">
      <w:pPr>
        <w:bidi/>
        <w:spacing w:afterLines="20"/>
        <w:jc w:val="lowKashida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الاشخاص ذوي المعرفة الخاصة الذين ترى المحكمة ضرورة الاستعانة بهم في المسائل الفنية اللازمة للفصل في الدعوة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القاضي يفصل في القانون لا في الطب في الهندسة في الصيدلة في علم النفس في البناء </w:t>
      </w:r>
      <w:proofErr w:type="spellStart"/>
      <w:r w:rsidR="00352056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352056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المحاسبة و الاقتصاد </w:t>
      </w: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...</w:t>
      </w:r>
      <w:r w:rsidR="00352056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باختصار</w:t>
      </w:r>
      <w:r w:rsidR="00352056" w:rsidRPr="000D3CAE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الخبير</w:t>
      </w:r>
      <w:r w:rsidR="00352056" w:rsidRPr="000D3CAE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proofErr w:type="gramStart"/>
      <w:r w:rsidR="00352056" w:rsidRPr="000D3CAE"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shd w:val="clear" w:color="auto" w:fill="FFFFFF"/>
          <w:rtl/>
        </w:rPr>
        <w:t>هو</w:t>
      </w:r>
      <w:proofErr w:type="gramEnd"/>
      <w:r w:rsidR="00352056" w:rsidRPr="000D3CAE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="00352056" w:rsidRPr="000D3CAE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رجل فني مختص في مجال معين</w:t>
      </w:r>
      <w:r w:rsidR="00352056" w:rsidRPr="000D3CAE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="000D3CAE" w:rsidRPr="000D3CAE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.</w:t>
      </w:r>
    </w:p>
    <w:p w:rsidR="003E330F" w:rsidRDefault="003E330F" w:rsidP="003E330F">
      <w:pPr>
        <w:bidi/>
        <w:spacing w:afterLines="20"/>
        <w:jc w:val="lowKashida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</w:p>
    <w:p w:rsidR="003E330F" w:rsidRDefault="003E330F" w:rsidP="003E330F">
      <w:pPr>
        <w:bidi/>
        <w:spacing w:afterLines="20"/>
        <w:jc w:val="lowKashida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</w:p>
    <w:p w:rsidR="003E330F" w:rsidRPr="000D3CAE" w:rsidRDefault="003E330F" w:rsidP="003E330F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732AD" w:rsidRPr="000D3CAE" w:rsidRDefault="003E330F" w:rsidP="000D3CAE">
      <w:pPr>
        <w:bidi/>
        <w:spacing w:afterLines="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ثالثا </w:t>
      </w:r>
      <w:r w:rsidR="00973BD0"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انواع الخبراء</w:t>
      </w:r>
    </w:p>
    <w:p w:rsidR="00973BD0" w:rsidRPr="000D3CAE" w:rsidRDefault="00973BD0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نجد نوعين من الخبراء</w:t>
      </w:r>
    </w:p>
    <w:p w:rsidR="00973BD0" w:rsidRPr="000D3CAE" w:rsidRDefault="00973BD0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النوع الاول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وهم خبراء من ضباط الشرطة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الشرطة العلمية و الجنائية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تلقوا تخصصات في علوم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الكيمياءالهندسة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العلوم الطبيعية و البيولوجية و التصوير .</w:t>
      </w:r>
    </w:p>
    <w:p w:rsidR="00973BD0" w:rsidRPr="000D3CAE" w:rsidRDefault="00973BD0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2-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النوع </w:t>
      </w:r>
      <w:proofErr w:type="gram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الثاني </w:t>
      </w: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proofErr w:type="gram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8669E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خبراء من خريجي الكليات العلمية كالطب و الهندسة و  مختلف العلوم و يتم تلقينهم في بعض المواد القانونية.</w:t>
      </w:r>
    </w:p>
    <w:p w:rsidR="00C8669E" w:rsidRPr="000D3CAE" w:rsidRDefault="003E330F" w:rsidP="000D3CAE">
      <w:pPr>
        <w:bidi/>
        <w:spacing w:afterLines="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رابعا </w:t>
      </w:r>
      <w:r w:rsidR="00C8669E"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الصفات الواجب توفرها في الخبير</w:t>
      </w:r>
    </w:p>
    <w:p w:rsidR="00C8669E" w:rsidRPr="000D3CAE" w:rsidRDefault="00C8669E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الالتزام بأحكام و نصوص القوانين و اللوائح و خاصة احكام قانون الاجراءات الجنائية و القانون الاجراءات المدنية و التجارية و قانون مكافحة الجرائم المعلوماتية.</w:t>
      </w:r>
    </w:p>
    <w:p w:rsidR="00C8669E" w:rsidRPr="000D3CAE" w:rsidRDefault="00C8669E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52056"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الالمام بعلم التحقيق الفني الجنائي </w:t>
      </w:r>
    </w:p>
    <w:p w:rsidR="00352056" w:rsidRDefault="00352056" w:rsidP="000D3CAE">
      <w:pPr>
        <w:bidi/>
        <w:spacing w:afterLines="20"/>
        <w:jc w:val="lowKashida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تقدير اهمية الخبرة ودورها في مجال العمل القضائي</w:t>
      </w:r>
    </w:p>
    <w:p w:rsidR="003E330F" w:rsidRPr="000D3CAE" w:rsidRDefault="003E330F" w:rsidP="003E330F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-الحصول على الشهادة المطلوبة في الاختصاص و الخبرة هنا مطلوبة ايضا</w:t>
      </w:r>
    </w:p>
    <w:p w:rsidR="00352056" w:rsidRPr="000D3CAE" w:rsidRDefault="00352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 يكون صبورا او مثابرا </w:t>
      </w:r>
    </w:p>
    <w:p w:rsidR="00352056" w:rsidRPr="000D3CAE" w:rsidRDefault="00352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 يتعرف على الحادث و ظروفه من وقت ارتكابه و الهدف من ارتكابه.</w:t>
      </w:r>
    </w:p>
    <w:p w:rsidR="00352056" w:rsidRPr="000D3CAE" w:rsidRDefault="00352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الصدق و الامانة ولا يصدر استنتاجات تحمل التأويل.</w:t>
      </w:r>
    </w:p>
    <w:p w:rsidR="00352056" w:rsidRPr="000D3CAE" w:rsidRDefault="00352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عدم وجود اي صلة بينه و بين اطراف الواقعة.</w:t>
      </w:r>
    </w:p>
    <w:p w:rsidR="00352056" w:rsidRPr="000D3CAE" w:rsidRDefault="00352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 يبتعد عن مواطن الشبهات من اشخاص و اماكن.</w:t>
      </w:r>
    </w:p>
    <w:p w:rsidR="00352056" w:rsidRPr="000D3CAE" w:rsidRDefault="00352056" w:rsidP="000D3CAE">
      <w:pPr>
        <w:bidi/>
        <w:spacing w:afterLines="2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ألا يختلط اثناء عمله بأحد الأطراف الواقعة سواء الجاني او المجني عليه او الشاهد حتى لا يتأثر بآرائهم .</w:t>
      </w:r>
    </w:p>
    <w:p w:rsidR="000D3CAE" w:rsidRPr="000D3CAE" w:rsidRDefault="00352056" w:rsidP="000D3CAE">
      <w:pPr>
        <w:pStyle w:val="Titre4"/>
        <w:shd w:val="clear" w:color="auto" w:fill="FFFFFF"/>
        <w:bidi/>
        <w:spacing w:afterLines="20" w:afterAutospacing="0" w:line="276" w:lineRule="auto"/>
        <w:jc w:val="lowKashida"/>
        <w:rPr>
          <w:rFonts w:ascii="Simplified Arabic" w:hAnsi="Simplified Arabic" w:cs="Simplified Arabic"/>
          <w:b w:val="0"/>
          <w:bCs w:val="0"/>
          <w:color w:val="000000"/>
          <w:spacing w:val="-5"/>
          <w:sz w:val="28"/>
          <w:szCs w:val="28"/>
        </w:rPr>
      </w:pPr>
      <w:proofErr w:type="spellStart"/>
      <w:r w:rsidRPr="000D3CA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-</w:t>
      </w:r>
      <w:proofErr w:type="spellEnd"/>
      <w:r w:rsidRPr="000D3CA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التطلع على كل ما هو </w:t>
      </w:r>
      <w:proofErr w:type="gramStart"/>
      <w:r w:rsidRPr="000D3CA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جديد</w:t>
      </w:r>
      <w:proofErr w:type="gramEnd"/>
      <w:r w:rsidRPr="000D3CAE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في جمال تخصصه </w:t>
      </w:r>
      <w:r w:rsidR="000D3CAE" w:rsidRPr="000D3CAE">
        <w:rPr>
          <w:rFonts w:ascii="Simplified Arabic" w:hAnsi="Simplified Arabic" w:cs="Simplified Arabic"/>
          <w:b w:val="0"/>
          <w:bCs w:val="0"/>
          <w:color w:val="0F5E4B"/>
          <w:spacing w:val="-5"/>
          <w:sz w:val="28"/>
          <w:szCs w:val="28"/>
          <w:rtl/>
        </w:rPr>
        <w:t>مهام الخبير</w:t>
      </w:r>
      <w:r w:rsidR="000D3CAE" w:rsidRPr="000D3CAE">
        <w:rPr>
          <w:rFonts w:ascii="Simplified Arabic" w:hAnsi="Simplified Arabic" w:cs="Simplified Arabic"/>
          <w:b w:val="0"/>
          <w:bCs w:val="0"/>
          <w:color w:val="0F5E4B"/>
          <w:spacing w:val="-5"/>
          <w:sz w:val="28"/>
          <w:szCs w:val="28"/>
        </w:rPr>
        <w:t>:</w:t>
      </w:r>
    </w:p>
    <w:p w:rsidR="000D3CAE" w:rsidRPr="000D3CAE" w:rsidRDefault="003E330F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خامسا </w:t>
      </w:r>
      <w:r w:rsidR="000D3CAE" w:rsidRPr="000D3CAE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مهام </w:t>
      </w:r>
      <w:r w:rsidR="000D3CAE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الخبير 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و واجباته</w:t>
      </w:r>
    </w:p>
    <w:p w:rsidR="000D3CAE" w:rsidRPr="000D3CAE" w:rsidRDefault="000D3CAE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 – 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توضيح واقعة مادية تقنية أو علمية محضة،</w:t>
      </w:r>
    </w:p>
    <w:p w:rsidR="000D3CAE" w:rsidRPr="000D3CAE" w:rsidRDefault="000D3CAE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lastRenderedPageBreak/>
        <w:t xml:space="preserve"> – 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يرفع تقرير للقاضي عن جميع الإشكالات التي تعترض تنفيذ مهمته،</w:t>
      </w:r>
    </w:p>
    <w:p w:rsidR="000D3CAE" w:rsidRPr="000D3CAE" w:rsidRDefault="000D3CAE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 – 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يطلب من الخصوم تقديم المستندات التي يراها ضرورية،</w:t>
      </w:r>
    </w:p>
    <w:p w:rsidR="000D3CAE" w:rsidRPr="000D3CAE" w:rsidRDefault="000D3CAE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 – 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يسجل الخبير في تقريره على الخصوص أقوال وملاحظات الخصوم ومستنداتهم وعرض تحليلي عما قام </w:t>
      </w:r>
      <w:proofErr w:type="spellStart"/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به</w:t>
      </w:r>
      <w:proofErr w:type="spellEnd"/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وعاينه في حدود المهمة المسندة إليه ونتائج الخبرة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0D3CAE" w:rsidRPr="000D3CAE" w:rsidRDefault="000D3CAE" w:rsidP="000D3CAE">
      <w:pPr>
        <w:shd w:val="clear" w:color="auto" w:fill="FFFFFF"/>
        <w:bidi/>
        <w:spacing w:before="100" w:beforeAutospacing="1" w:afterLines="20"/>
        <w:jc w:val="lowKashida"/>
        <w:outlineLvl w:val="3"/>
        <w:rPr>
          <w:rFonts w:ascii="Simplified Arabic" w:eastAsia="Times New Roman" w:hAnsi="Simplified Arabic" w:cs="Simplified Arabic"/>
          <w:b/>
          <w:bCs/>
          <w:color w:val="000000"/>
          <w:spacing w:val="-5"/>
          <w:sz w:val="28"/>
          <w:szCs w:val="28"/>
          <w:lang w:eastAsia="fr-FR"/>
        </w:rPr>
      </w:pPr>
      <w:r w:rsidRPr="000D3CAE">
        <w:rPr>
          <w:rFonts w:ascii="Simplified Arabic" w:eastAsia="Times New Roman" w:hAnsi="Simplified Arabic" w:cs="Simplified Arabic"/>
          <w:b/>
          <w:bCs/>
          <w:color w:val="0F5E4B"/>
          <w:spacing w:val="-5"/>
          <w:sz w:val="28"/>
          <w:szCs w:val="28"/>
          <w:rtl/>
          <w:lang w:eastAsia="fr-FR"/>
        </w:rPr>
        <w:t xml:space="preserve">واجبات </w:t>
      </w:r>
      <w:proofErr w:type="gramStart"/>
      <w:r w:rsidRPr="000D3CAE">
        <w:rPr>
          <w:rFonts w:ascii="Simplified Arabic" w:eastAsia="Times New Roman" w:hAnsi="Simplified Arabic" w:cs="Simplified Arabic"/>
          <w:b/>
          <w:bCs/>
          <w:color w:val="0F5E4B"/>
          <w:spacing w:val="-5"/>
          <w:sz w:val="28"/>
          <w:szCs w:val="28"/>
          <w:rtl/>
          <w:lang w:eastAsia="fr-FR"/>
        </w:rPr>
        <w:t>الخبير</w:t>
      </w:r>
      <w:r w:rsidRPr="000D3CAE">
        <w:rPr>
          <w:rFonts w:ascii="Simplified Arabic" w:eastAsia="Times New Roman" w:hAnsi="Simplified Arabic" w:cs="Simplified Arabic"/>
          <w:b/>
          <w:bCs/>
          <w:color w:val="0F5E4B"/>
          <w:spacing w:val="-5"/>
          <w:sz w:val="28"/>
          <w:szCs w:val="28"/>
          <w:lang w:eastAsia="fr-FR"/>
        </w:rPr>
        <w:t xml:space="preserve"> :</w:t>
      </w:r>
      <w:proofErr w:type="gramEnd"/>
    </w:p>
    <w:p w:rsidR="000D3CAE" w:rsidRPr="000D3CAE" w:rsidRDefault="000D3CAE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 – 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يعد </w:t>
      </w:r>
      <w:r w:rsidR="004C71C8" w:rsidRPr="000D3CAE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المسئول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الوحيد عن الدراسات والأعمال التي ينجزها،</w:t>
      </w:r>
    </w:p>
    <w:p w:rsidR="000D3CAE" w:rsidRPr="000D3CAE" w:rsidRDefault="000D3CAE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 – 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يمنع عليه أن يكلف غيره بمهمة أسندت إليه،</w:t>
      </w:r>
    </w:p>
    <w:p w:rsidR="000D3CAE" w:rsidRDefault="000D3CAE" w:rsidP="000D3CAE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</w:pP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 – 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ملزم بالسر المهني</w:t>
      </w:r>
      <w:r w:rsidRPr="000D3CAE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4C71C8" w:rsidRDefault="004C71C8" w:rsidP="004C71C8">
      <w:pPr>
        <w:shd w:val="clear" w:color="auto" w:fill="FFFFFF"/>
        <w:bidi/>
        <w:spacing w:before="100" w:beforeAutospacing="1" w:afterLines="20"/>
        <w:jc w:val="lowKashida"/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</w:pPr>
    </w:p>
    <w:p w:rsidR="004C71C8" w:rsidRPr="00D155F8" w:rsidRDefault="004C71C8" w:rsidP="00D155F8">
      <w:pPr>
        <w:shd w:val="clear" w:color="auto" w:fill="FFFFFF"/>
        <w:bidi/>
        <w:spacing w:before="100" w:beforeAutospacing="1" w:afterLines="2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eastAsia="fr-FR"/>
        </w:rPr>
      </w:pPr>
      <w:r w:rsidRPr="00D155F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eastAsia="fr-FR"/>
        </w:rPr>
        <w:t xml:space="preserve">المصادر التي </w:t>
      </w:r>
      <w:proofErr w:type="gramStart"/>
      <w:r w:rsidRPr="00D155F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eastAsia="fr-FR"/>
        </w:rPr>
        <w:t>تم</w:t>
      </w:r>
      <w:proofErr w:type="gramEnd"/>
      <w:r w:rsidRPr="00D155F8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eastAsia="fr-FR"/>
        </w:rPr>
        <w:t xml:space="preserve"> الاعتماد عليها في هذه المحاضرة </w:t>
      </w:r>
    </w:p>
    <w:p w:rsidR="004C71C8" w:rsidRPr="000D3CAE" w:rsidRDefault="004C71C8" w:rsidP="00D155F8">
      <w:pPr>
        <w:shd w:val="clear" w:color="auto" w:fill="FFFFFF"/>
        <w:bidi/>
        <w:spacing w:before="100" w:beforeAutospacing="1" w:afterLines="20" w:line="240" w:lineRule="auto"/>
        <w:jc w:val="lowKashida"/>
        <w:rPr>
          <w:rFonts w:ascii="Simplified Arabic" w:eastAsia="Times New Roman" w:hAnsi="Simplified Arabic" w:cs="Simplified Arabic"/>
          <w:color w:val="000000"/>
          <w:sz w:val="24"/>
          <w:szCs w:val="24"/>
          <w:lang w:eastAsia="fr-FR"/>
        </w:rPr>
      </w:pPr>
      <w:r w:rsidRPr="00D155F8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proofErr w:type="spellStart"/>
      <w:r w:rsidRPr="00D155F8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>-</w:t>
      </w:r>
      <w:proofErr w:type="spellEnd"/>
      <w:r w:rsidRPr="00D155F8">
        <w:rPr>
          <w:rFonts w:ascii="Simplified Arabic" w:eastAsia="Times New Roman" w:hAnsi="Simplified Arabic" w:cs="Simplified Arabic"/>
          <w:color w:val="000000"/>
          <w:sz w:val="24"/>
          <w:szCs w:val="24"/>
          <w:rtl/>
          <w:lang w:eastAsia="fr-FR"/>
        </w:rPr>
        <w:t xml:space="preserve"> </w:t>
      </w:r>
      <w:hyperlink r:id="rId6" w:history="1">
        <w:r w:rsidRPr="00D155F8">
          <w:rPr>
            <w:rStyle w:val="Lienhypertexte"/>
            <w:rFonts w:ascii="Simplified Arabic" w:hAnsi="Simplified Arabic" w:cs="Simplified Arabic"/>
            <w:color w:val="auto"/>
            <w:sz w:val="24"/>
            <w:szCs w:val="24"/>
            <w:u w:val="none"/>
            <w:shd w:val="clear" w:color="auto" w:fill="FFFFFF"/>
            <w:rtl/>
          </w:rPr>
          <w:t xml:space="preserve">ابراهيم احمد </w:t>
        </w:r>
        <w:proofErr w:type="spellStart"/>
        <w:r w:rsidRPr="00D155F8">
          <w:rPr>
            <w:rStyle w:val="Lienhypertexte"/>
            <w:rFonts w:ascii="Simplified Arabic" w:hAnsi="Simplified Arabic" w:cs="Simplified Arabic"/>
            <w:color w:val="auto"/>
            <w:sz w:val="24"/>
            <w:szCs w:val="24"/>
            <w:u w:val="none"/>
            <w:shd w:val="clear" w:color="auto" w:fill="FFFFFF"/>
            <w:rtl/>
          </w:rPr>
          <w:t>المسلماني</w:t>
        </w:r>
        <w:proofErr w:type="spellEnd"/>
      </w:hyperlink>
      <w:r w:rsidRPr="00D155F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D155F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D155F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155F8">
        <w:rPr>
          <w:rFonts w:ascii="Simplified Arabic" w:hAnsi="Simplified Arabic" w:cs="Simplified Arabic"/>
          <w:sz w:val="24"/>
          <w:szCs w:val="24"/>
          <w:u w:val="single"/>
          <w:shd w:val="clear" w:color="auto" w:fill="FFFFFF"/>
          <w:rtl/>
        </w:rPr>
        <w:t>المسئولية المدنية للخبير</w:t>
      </w:r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-</w:t>
      </w:r>
      <w:proofErr w:type="spellEnd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دراسة تحليلية </w:t>
      </w:r>
      <w:proofErr w:type="spellStart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انتقادية</w:t>
      </w:r>
      <w:r w:rsidR="0021561B"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،</w:t>
      </w:r>
      <w:proofErr w:type="spellEnd"/>
      <w:r w:rsidR="0021561B"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دار الفكر الجامعي ،الاسكندرية </w:t>
      </w:r>
      <w:proofErr w:type="spellStart"/>
      <w:r w:rsidR="0021561B"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،</w:t>
      </w:r>
      <w:proofErr w:type="spellEnd"/>
      <w:r w:rsidR="0021561B"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2020.</w:t>
      </w:r>
    </w:p>
    <w:p w:rsidR="00D155F8" w:rsidRPr="00D155F8" w:rsidRDefault="00D155F8" w:rsidP="00D155F8">
      <w:pPr>
        <w:shd w:val="clear" w:color="auto" w:fill="FFFFFF"/>
        <w:bidi/>
        <w:spacing w:before="100" w:beforeAutospacing="1" w:afterLines="20" w:line="240" w:lineRule="auto"/>
        <w:jc w:val="lowKashida"/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</w:pPr>
      <w:proofErr w:type="spellStart"/>
      <w:r w:rsidRPr="00D155F8">
        <w:rPr>
          <w:rFonts w:ascii="Simplified Arabic" w:hAnsi="Simplified Arabic" w:cs="Simplified Arabic"/>
          <w:sz w:val="24"/>
          <w:szCs w:val="24"/>
          <w:rtl/>
          <w:lang w:bidi="ar-DZ"/>
        </w:rPr>
        <w:t>-</w:t>
      </w:r>
      <w:proofErr w:type="spellEnd"/>
      <w:r w:rsidRPr="00D155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21561B" w:rsidRPr="00D155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خالد ممدوح ابراهيم </w:t>
      </w:r>
      <w:proofErr w:type="spellStart"/>
      <w:r w:rsidR="0021561B" w:rsidRPr="00D155F8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21561B" w:rsidRPr="00D155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21561B" w:rsidRPr="00D155F8">
        <w:rPr>
          <w:rFonts w:ascii="Simplified Arabic" w:hAnsi="Simplified Arabic" w:cs="Simplified Arabic"/>
          <w:color w:val="000000"/>
          <w:sz w:val="24"/>
          <w:szCs w:val="24"/>
          <w:u w:val="single"/>
          <w:shd w:val="clear" w:color="auto" w:fill="FFFFFF"/>
          <w:rtl/>
        </w:rPr>
        <w:t xml:space="preserve">الاثبات الالكتروني في المواد الجنائية والمدنية </w:t>
      </w:r>
      <w:proofErr w:type="spellStart"/>
      <w:r w:rsidR="0021561B" w:rsidRPr="00D155F8">
        <w:rPr>
          <w:rFonts w:ascii="Simplified Arabic" w:hAnsi="Simplified Arabic" w:cs="Simplified Arabic"/>
          <w:color w:val="000000"/>
          <w:sz w:val="24"/>
          <w:szCs w:val="24"/>
          <w:u w:val="single"/>
          <w:shd w:val="clear" w:color="auto" w:fill="FFFFFF"/>
          <w:rtl/>
        </w:rPr>
        <w:t>،</w:t>
      </w:r>
      <w:proofErr w:type="spellEnd"/>
      <w:r w:rsidR="0021561B"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دار الفكر الجامعي ،الاسكندرية </w:t>
      </w:r>
      <w:proofErr w:type="spellStart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،</w:t>
      </w:r>
      <w:proofErr w:type="spellEnd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2020.</w:t>
      </w:r>
    </w:p>
    <w:p w:rsidR="00D155F8" w:rsidRPr="000D3CAE" w:rsidRDefault="00D155F8" w:rsidP="00D155F8">
      <w:pPr>
        <w:shd w:val="clear" w:color="auto" w:fill="FFFFFF"/>
        <w:bidi/>
        <w:spacing w:before="100" w:beforeAutospacing="1" w:afterLines="20" w:line="240" w:lineRule="auto"/>
        <w:jc w:val="lowKashida"/>
        <w:rPr>
          <w:rFonts w:ascii="Simplified Arabic" w:eastAsia="Times New Roman" w:hAnsi="Simplified Arabic" w:cs="Simplified Arabic"/>
          <w:color w:val="000000"/>
          <w:sz w:val="24"/>
          <w:szCs w:val="24"/>
          <w:lang w:eastAsia="fr-FR"/>
        </w:rPr>
      </w:pPr>
      <w:proofErr w:type="spellStart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-</w:t>
      </w:r>
      <w:proofErr w:type="spellEnd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نور يوسف حسين </w:t>
      </w:r>
      <w:proofErr w:type="spellStart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>،</w:t>
      </w:r>
      <w:proofErr w:type="spellEnd"/>
      <w:r w:rsidRPr="00D155F8">
        <w:rPr>
          <w:rFonts w:ascii="Simplified Arabic" w:hAnsi="Simplified Arabic" w:cs="Simplified Arabic"/>
          <w:sz w:val="24"/>
          <w:szCs w:val="24"/>
          <w:shd w:val="clear" w:color="auto" w:fill="FFFFFF"/>
          <w:rtl/>
        </w:rPr>
        <w:t xml:space="preserve"> </w:t>
      </w:r>
      <w:r w:rsidRPr="00D155F8">
        <w:rPr>
          <w:rFonts w:ascii="Simplified Arabic" w:hAnsi="Simplified Arabic" w:cs="Simplified Arabic"/>
          <w:color w:val="000000"/>
          <w:sz w:val="24"/>
          <w:szCs w:val="24"/>
          <w:u w:val="single"/>
          <w:shd w:val="clear" w:color="auto" w:fill="FFFFFF"/>
          <w:rtl/>
        </w:rPr>
        <w:t>ركن الخطأ في المسئولية المدنية للطبيب : دراسة في القانونين اليمني والمصري</w:t>
      </w:r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 دار </w:t>
      </w:r>
      <w:proofErr w:type="spellStart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االفكر</w:t>
      </w:r>
      <w:proofErr w:type="spellEnd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و القانون </w:t>
      </w:r>
      <w:proofErr w:type="spellStart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المنصورة </w:t>
      </w:r>
      <w:proofErr w:type="spellStart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D155F8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2014.</w:t>
      </w:r>
    </w:p>
    <w:p w:rsidR="00352056" w:rsidRPr="00D155F8" w:rsidRDefault="00D155F8" w:rsidP="00D155F8">
      <w:pPr>
        <w:bidi/>
        <w:spacing w:afterLines="2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وزارة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العدل  </w:t>
      </w:r>
      <w:r w:rsidRPr="00D155F8">
        <w:rPr>
          <w:rFonts w:ascii="Simplified Arabic" w:hAnsi="Simplified Arabic" w:cs="Simplified Arabic"/>
          <w:sz w:val="24"/>
          <w:szCs w:val="24"/>
          <w:lang w:bidi="ar-DZ"/>
        </w:rPr>
        <w:t>www</w:t>
      </w:r>
      <w:proofErr w:type="gramEnd"/>
      <w:r w:rsidRPr="00D155F8">
        <w:rPr>
          <w:rFonts w:ascii="Simplified Arabic" w:hAnsi="Simplified Arabic" w:cs="Simplified Arabic"/>
          <w:sz w:val="24"/>
          <w:szCs w:val="24"/>
          <w:lang w:bidi="ar-DZ"/>
        </w:rPr>
        <w:t>.mjustice.dz/ar/</w:t>
      </w:r>
    </w:p>
    <w:p w:rsidR="003E330F" w:rsidRPr="00D155F8" w:rsidRDefault="003E330F" w:rsidP="00D155F8">
      <w:pPr>
        <w:bidi/>
        <w:spacing w:afterLines="20" w:line="240" w:lineRule="auto"/>
        <w:jc w:val="lowKashida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301E5" w:rsidRPr="00C8669E" w:rsidRDefault="008301E5" w:rsidP="008301E5">
      <w:pPr>
        <w:bidi/>
        <w:spacing w:after="4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</w:p>
    <w:sectPr w:rsidR="008301E5" w:rsidRPr="00C8669E" w:rsidSect="00A006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71" w:rsidRDefault="00414571" w:rsidP="00DF13BA">
      <w:pPr>
        <w:spacing w:after="0" w:line="240" w:lineRule="auto"/>
      </w:pPr>
      <w:r>
        <w:separator/>
      </w:r>
    </w:p>
  </w:endnote>
  <w:endnote w:type="continuationSeparator" w:id="0">
    <w:p w:rsidR="00414571" w:rsidRDefault="00414571" w:rsidP="00D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7266"/>
      <w:docPartObj>
        <w:docPartGallery w:val="Page Numbers (Bottom of Page)"/>
        <w:docPartUnique/>
      </w:docPartObj>
    </w:sdtPr>
    <w:sdtContent>
      <w:p w:rsidR="00DF13BA" w:rsidRDefault="00DF13BA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13BA" w:rsidRDefault="00DF13B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71" w:rsidRDefault="00414571" w:rsidP="00DF13BA">
      <w:pPr>
        <w:spacing w:after="0" w:line="240" w:lineRule="auto"/>
      </w:pPr>
      <w:r>
        <w:separator/>
      </w:r>
    </w:p>
  </w:footnote>
  <w:footnote w:type="continuationSeparator" w:id="0">
    <w:p w:rsidR="00414571" w:rsidRDefault="00414571" w:rsidP="00DF1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72B"/>
    <w:rsid w:val="000D3CAE"/>
    <w:rsid w:val="0021561B"/>
    <w:rsid w:val="00352056"/>
    <w:rsid w:val="003E330F"/>
    <w:rsid w:val="00414571"/>
    <w:rsid w:val="004C71C8"/>
    <w:rsid w:val="005A4621"/>
    <w:rsid w:val="006D472B"/>
    <w:rsid w:val="008301E5"/>
    <w:rsid w:val="00973BD0"/>
    <w:rsid w:val="00A00614"/>
    <w:rsid w:val="00B203A1"/>
    <w:rsid w:val="00C732AD"/>
    <w:rsid w:val="00C8669E"/>
    <w:rsid w:val="00D155F8"/>
    <w:rsid w:val="00DF13BA"/>
    <w:rsid w:val="00E2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14"/>
  </w:style>
  <w:style w:type="paragraph" w:styleId="Titre4">
    <w:name w:val="heading 4"/>
    <w:basedOn w:val="Normal"/>
    <w:link w:val="Titre4Car"/>
    <w:uiPriority w:val="9"/>
    <w:qFormat/>
    <w:rsid w:val="000D3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472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52056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0D3C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D3C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C71C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13BA"/>
  </w:style>
  <w:style w:type="paragraph" w:styleId="Pieddepage">
    <w:name w:val="footer"/>
    <w:basedOn w:val="Normal"/>
    <w:link w:val="PieddepageCar"/>
    <w:uiPriority w:val="99"/>
    <w:unhideWhenUsed/>
    <w:rsid w:val="00D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z/search?hl=fr&amp;tbo=p&amp;tbm=bks&amp;q=inauthor:%22%D8%A7%D8%A8%D8%B1%D8%A7%D9%87%D9%8A%D9%85+%D8%A7%D8%AD%D9%85%D8%AF+%D8%A7%D9%84%D9%85%D8%B3%D9%84%D9%85%D8%A7%D9%86%D9%8A%22&amp;source=gbs_metadata_r&amp;cad=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17</cp:revision>
  <dcterms:created xsi:type="dcterms:W3CDTF">2021-05-30T13:14:00Z</dcterms:created>
  <dcterms:modified xsi:type="dcterms:W3CDTF">2021-05-30T14:09:00Z</dcterms:modified>
</cp:coreProperties>
</file>