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ED" w:rsidRDefault="003172E3" w:rsidP="003172E3">
      <w:pPr>
        <w:jc w:val="center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محاور</w:t>
      </w:r>
      <w:proofErr w:type="gramEnd"/>
      <w:r>
        <w:rPr>
          <w:rFonts w:hint="cs"/>
          <w:rtl/>
          <w:lang w:bidi="ar-DZ"/>
        </w:rPr>
        <w:t xml:space="preserve"> الأعمال الموجهة لمقياس عقود التجارة الدولية</w:t>
      </w:r>
    </w:p>
    <w:p w:rsidR="00EC694F" w:rsidRDefault="00EC694F" w:rsidP="003172E3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الموسم</w:t>
      </w:r>
      <w:proofErr w:type="gramEnd"/>
      <w:r>
        <w:rPr>
          <w:rFonts w:hint="cs"/>
          <w:rtl/>
          <w:lang w:bidi="ar-DZ"/>
        </w:rPr>
        <w:t xml:space="preserve"> الجامعي: 2022/2021</w:t>
      </w:r>
    </w:p>
    <w:p w:rsidR="003172E3" w:rsidRDefault="003172E3" w:rsidP="003172E3">
      <w:pPr>
        <w:pStyle w:val="Paragraphedeliste"/>
        <w:bidi/>
        <w:ind w:left="1080"/>
        <w:rPr>
          <w:b w:val="0"/>
          <w:bCs w:val="0"/>
          <w:sz w:val="28"/>
          <w:szCs w:val="28"/>
          <w:rtl/>
          <w:lang w:bidi="ar-DZ"/>
        </w:rPr>
      </w:pPr>
    </w:p>
    <w:p w:rsidR="003172E3" w:rsidRDefault="003172E3" w:rsidP="00EC694F">
      <w:pPr>
        <w:pStyle w:val="Paragraphedeliste"/>
        <w:numPr>
          <w:ilvl w:val="0"/>
          <w:numId w:val="3"/>
        </w:numPr>
        <w:bidi/>
        <w:jc w:val="both"/>
        <w:rPr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>محور تمهيدي يتضمن مفاهيم عامة حول الأنظمة القانونية الكبرى في العالم؛</w:t>
      </w:r>
    </w:p>
    <w:p w:rsidR="003172E3" w:rsidRDefault="003172E3" w:rsidP="00EC694F">
      <w:pPr>
        <w:pStyle w:val="Paragraphedeliste"/>
        <w:numPr>
          <w:ilvl w:val="0"/>
          <w:numId w:val="3"/>
        </w:numPr>
        <w:bidi/>
        <w:jc w:val="both"/>
        <w:rPr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>مفاهيم عامة حول العقد التجاري الدولي؛</w:t>
      </w:r>
    </w:p>
    <w:p w:rsidR="003172E3" w:rsidRDefault="003172E3" w:rsidP="00EC694F">
      <w:pPr>
        <w:pStyle w:val="Paragraphedeliste"/>
        <w:numPr>
          <w:ilvl w:val="0"/>
          <w:numId w:val="3"/>
        </w:numPr>
        <w:bidi/>
        <w:jc w:val="both"/>
        <w:rPr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>القواعد المشتركة لعقود التجارة الدولية؛</w:t>
      </w:r>
    </w:p>
    <w:p w:rsidR="003172E3" w:rsidRDefault="003172E3" w:rsidP="00EC694F">
      <w:pPr>
        <w:pStyle w:val="Paragraphedeliste"/>
        <w:numPr>
          <w:ilvl w:val="0"/>
          <w:numId w:val="3"/>
        </w:numPr>
        <w:bidi/>
        <w:jc w:val="both"/>
        <w:rPr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أمثلة(نماذج) عن عقود التجارة الدولية(عقد </w:t>
      </w:r>
      <w:proofErr w:type="gramStart"/>
      <w:r>
        <w:rPr>
          <w:rFonts w:hint="cs"/>
          <w:b w:val="0"/>
          <w:bCs w:val="0"/>
          <w:sz w:val="28"/>
          <w:szCs w:val="28"/>
          <w:rtl/>
          <w:lang w:bidi="ar-DZ"/>
        </w:rPr>
        <w:t>نقل</w:t>
      </w:r>
      <w:proofErr w:type="gramEnd"/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 التكنولوجيا أو عقد البيع الدولي)؛</w:t>
      </w:r>
    </w:p>
    <w:p w:rsidR="003172E3" w:rsidRDefault="003172E3" w:rsidP="00EC694F">
      <w:pPr>
        <w:pStyle w:val="Paragraphedeliste"/>
        <w:numPr>
          <w:ilvl w:val="0"/>
          <w:numId w:val="3"/>
        </w:numPr>
        <w:bidi/>
        <w:jc w:val="both"/>
        <w:rPr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>أحكام المسؤولية التقصيرية والتعويض في عقود التجارة الدولية؛</w:t>
      </w:r>
    </w:p>
    <w:p w:rsidR="003172E3" w:rsidRDefault="003172E3" w:rsidP="00EC694F">
      <w:pPr>
        <w:pStyle w:val="Paragraphedeliste"/>
        <w:numPr>
          <w:ilvl w:val="0"/>
          <w:numId w:val="3"/>
        </w:numPr>
        <w:bidi/>
        <w:jc w:val="both"/>
        <w:rPr>
          <w:b w:val="0"/>
          <w:bCs w:val="0"/>
          <w:sz w:val="28"/>
          <w:szCs w:val="28"/>
          <w:lang w:bidi="ar-DZ"/>
        </w:rPr>
      </w:pPr>
      <w:proofErr w:type="gramStart"/>
      <w:r>
        <w:rPr>
          <w:rFonts w:hint="cs"/>
          <w:b w:val="0"/>
          <w:bCs w:val="0"/>
          <w:sz w:val="28"/>
          <w:szCs w:val="28"/>
          <w:rtl/>
          <w:lang w:bidi="ar-DZ"/>
        </w:rPr>
        <w:t>ضمانات</w:t>
      </w:r>
      <w:proofErr w:type="gramEnd"/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 تنفيذ العقد التجاري الدولي.</w:t>
      </w:r>
    </w:p>
    <w:p w:rsidR="003172E3" w:rsidRDefault="00EC694F" w:rsidP="00EC694F">
      <w:pPr>
        <w:bidi/>
        <w:rPr>
          <w:b w:val="0"/>
          <w:bCs w:val="0"/>
          <w:sz w:val="28"/>
          <w:szCs w:val="28"/>
          <w:rtl/>
          <w:lang w:bidi="ar-DZ"/>
        </w:rPr>
      </w:pPr>
      <w:proofErr w:type="gramStart"/>
      <w:r>
        <w:rPr>
          <w:rFonts w:hint="cs"/>
          <w:b w:val="0"/>
          <w:bCs w:val="0"/>
          <w:sz w:val="28"/>
          <w:szCs w:val="28"/>
          <w:rtl/>
          <w:lang w:bidi="ar-DZ"/>
        </w:rPr>
        <w:t>معايير</w:t>
      </w:r>
      <w:proofErr w:type="gramEnd"/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 التقييم المعتمدة</w:t>
      </w:r>
      <w:r w:rsidR="003172E3">
        <w:rPr>
          <w:rFonts w:hint="cs"/>
          <w:b w:val="0"/>
          <w:bCs w:val="0"/>
          <w:sz w:val="28"/>
          <w:szCs w:val="28"/>
          <w:rtl/>
          <w:lang w:bidi="ar-DZ"/>
        </w:rPr>
        <w:t>:</w:t>
      </w:r>
    </w:p>
    <w:p w:rsidR="00EC694F" w:rsidRDefault="003172E3" w:rsidP="00EC694F">
      <w:pPr>
        <w:pStyle w:val="Paragraphedeliste"/>
        <w:numPr>
          <w:ilvl w:val="0"/>
          <w:numId w:val="4"/>
        </w:numPr>
        <w:bidi/>
        <w:rPr>
          <w:rFonts w:hint="cs"/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>البحث</w:t>
      </w:r>
      <w:r w:rsidR="00EC694F">
        <w:rPr>
          <w:rFonts w:hint="cs"/>
          <w:b w:val="0"/>
          <w:bCs w:val="0"/>
          <w:sz w:val="28"/>
          <w:szCs w:val="28"/>
          <w:rtl/>
          <w:lang w:bidi="ar-DZ"/>
        </w:rPr>
        <w:t>؛</w:t>
      </w:r>
    </w:p>
    <w:p w:rsidR="00EC694F" w:rsidRDefault="00EC694F" w:rsidP="00EC694F">
      <w:pPr>
        <w:pStyle w:val="Paragraphedeliste"/>
        <w:bidi/>
        <w:jc w:val="both"/>
        <w:rPr>
          <w:rFonts w:hint="cs"/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محاور البحوث التي يكلف بها الطلبة </w:t>
      </w:r>
      <w:proofErr w:type="gramStart"/>
      <w:r>
        <w:rPr>
          <w:rFonts w:hint="cs"/>
          <w:b w:val="0"/>
          <w:bCs w:val="0"/>
          <w:sz w:val="28"/>
          <w:szCs w:val="28"/>
          <w:rtl/>
          <w:lang w:bidi="ar-DZ"/>
        </w:rPr>
        <w:t>تكون</w:t>
      </w:r>
      <w:proofErr w:type="gramEnd"/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 من المحور 2 إلى المحور 6. </w:t>
      </w:r>
    </w:p>
    <w:p w:rsidR="003172E3" w:rsidRDefault="00EC694F" w:rsidP="00EC694F">
      <w:pPr>
        <w:pStyle w:val="Paragraphedeliste"/>
        <w:numPr>
          <w:ilvl w:val="0"/>
          <w:numId w:val="4"/>
        </w:numPr>
        <w:bidi/>
        <w:rPr>
          <w:rFonts w:hint="cs"/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b w:val="0"/>
          <w:bCs w:val="0"/>
          <w:sz w:val="28"/>
          <w:szCs w:val="28"/>
          <w:rtl/>
          <w:lang w:bidi="ar-DZ"/>
        </w:rPr>
        <w:t>البطاقة</w:t>
      </w:r>
      <w:proofErr w:type="gramEnd"/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 التطبيقية + المشاركة؛</w:t>
      </w:r>
    </w:p>
    <w:p w:rsidR="00EC694F" w:rsidRDefault="00EC694F" w:rsidP="00EC694F">
      <w:pPr>
        <w:pStyle w:val="Paragraphedeliste"/>
        <w:bidi/>
        <w:jc w:val="both"/>
        <w:rPr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يكلف الطلبة بإعداد بطاقات تطبيقية بالنسبة للمحور التمهيدي والمتضمن </w:t>
      </w:r>
      <w:proofErr w:type="gramStart"/>
      <w:r>
        <w:rPr>
          <w:rFonts w:hint="cs"/>
          <w:b w:val="0"/>
          <w:bCs w:val="0"/>
          <w:sz w:val="28"/>
          <w:szCs w:val="28"/>
          <w:rtl/>
          <w:lang w:bidi="ar-DZ"/>
        </w:rPr>
        <w:t>مجموعة</w:t>
      </w:r>
      <w:proofErr w:type="gramEnd"/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 من الأنظمة القانونية:</w:t>
      </w:r>
    </w:p>
    <w:p w:rsidR="003172E3" w:rsidRDefault="00EC694F" w:rsidP="00EC694F">
      <w:pPr>
        <w:pStyle w:val="Paragraphedeliste"/>
        <w:numPr>
          <w:ilvl w:val="0"/>
          <w:numId w:val="5"/>
        </w:numPr>
        <w:bidi/>
        <w:jc w:val="both"/>
        <w:rPr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النظام القانون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DZ"/>
        </w:rPr>
        <w:t>اللاتينوجرماني</w:t>
      </w:r>
      <w:proofErr w:type="spellEnd"/>
      <w:r w:rsidR="003172E3">
        <w:rPr>
          <w:rFonts w:hint="cs"/>
          <w:b w:val="0"/>
          <w:bCs w:val="0"/>
          <w:sz w:val="28"/>
          <w:szCs w:val="28"/>
          <w:rtl/>
          <w:lang w:bidi="ar-DZ"/>
        </w:rPr>
        <w:t>(مثال عنه النظام القانوني الفرنسي</w:t>
      </w:r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 والنظام القانوني الألماني</w:t>
      </w:r>
      <w:r w:rsidR="003172E3">
        <w:rPr>
          <w:rFonts w:hint="cs"/>
          <w:b w:val="0"/>
          <w:bCs w:val="0"/>
          <w:sz w:val="28"/>
          <w:szCs w:val="28"/>
          <w:rtl/>
          <w:lang w:bidi="ar-DZ"/>
        </w:rPr>
        <w:t>)</w:t>
      </w:r>
    </w:p>
    <w:p w:rsidR="003172E3" w:rsidRDefault="00EC694F" w:rsidP="00EC694F">
      <w:pPr>
        <w:pStyle w:val="Paragraphedeliste"/>
        <w:numPr>
          <w:ilvl w:val="0"/>
          <w:numId w:val="5"/>
        </w:numPr>
        <w:bidi/>
        <w:jc w:val="both"/>
        <w:rPr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النظام القانون </w:t>
      </w:r>
      <w:proofErr w:type="spellStart"/>
      <w:r>
        <w:rPr>
          <w:rFonts w:hint="cs"/>
          <w:b w:val="0"/>
          <w:bCs w:val="0"/>
          <w:sz w:val="28"/>
          <w:szCs w:val="28"/>
          <w:rtl/>
          <w:lang w:bidi="ar-DZ"/>
        </w:rPr>
        <w:t>الأنجلوسكسوني</w:t>
      </w:r>
      <w:proofErr w:type="spellEnd"/>
      <w:r w:rsidR="003172E3">
        <w:rPr>
          <w:rFonts w:hint="cs"/>
          <w:b w:val="0"/>
          <w:bCs w:val="0"/>
          <w:sz w:val="28"/>
          <w:szCs w:val="28"/>
          <w:rtl/>
          <w:lang w:bidi="ar-DZ"/>
        </w:rPr>
        <w:t>(</w:t>
      </w:r>
      <w:r>
        <w:rPr>
          <w:rFonts w:hint="cs"/>
          <w:b w:val="0"/>
          <w:bCs w:val="0"/>
          <w:sz w:val="28"/>
          <w:szCs w:val="28"/>
          <w:rtl/>
          <w:lang w:bidi="ar-DZ"/>
        </w:rPr>
        <w:t>مثال عنه النظام القانوني</w:t>
      </w:r>
      <w:r w:rsidR="003172E3">
        <w:rPr>
          <w:rFonts w:hint="cs"/>
          <w:b w:val="0"/>
          <w:bCs w:val="0"/>
          <w:sz w:val="28"/>
          <w:szCs w:val="28"/>
          <w:rtl/>
          <w:lang w:bidi="ar-DZ"/>
        </w:rPr>
        <w:t xml:space="preserve"> الإنجليزي</w:t>
      </w:r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 والنظام القانوني الأمريكي</w:t>
      </w:r>
      <w:r w:rsidR="003172E3">
        <w:rPr>
          <w:rFonts w:hint="cs"/>
          <w:b w:val="0"/>
          <w:bCs w:val="0"/>
          <w:sz w:val="28"/>
          <w:szCs w:val="28"/>
          <w:rtl/>
          <w:lang w:bidi="ar-DZ"/>
        </w:rPr>
        <w:t>)</w:t>
      </w:r>
      <w:r>
        <w:rPr>
          <w:rFonts w:hint="cs"/>
          <w:b w:val="0"/>
          <w:bCs w:val="0"/>
          <w:sz w:val="28"/>
          <w:szCs w:val="28"/>
          <w:rtl/>
          <w:lang w:bidi="ar-DZ"/>
        </w:rPr>
        <w:t>.</w:t>
      </w:r>
    </w:p>
    <w:p w:rsidR="003172E3" w:rsidRDefault="003172E3" w:rsidP="00EC694F">
      <w:pPr>
        <w:pStyle w:val="Paragraphedeliste"/>
        <w:numPr>
          <w:ilvl w:val="0"/>
          <w:numId w:val="5"/>
        </w:numPr>
        <w:bidi/>
        <w:jc w:val="both"/>
        <w:rPr>
          <w:b w:val="0"/>
          <w:bCs w:val="0"/>
          <w:sz w:val="28"/>
          <w:szCs w:val="28"/>
          <w:lang w:bidi="ar-DZ"/>
        </w:rPr>
      </w:pPr>
      <w:proofErr w:type="gramStart"/>
      <w:r>
        <w:rPr>
          <w:rFonts w:hint="cs"/>
          <w:b w:val="0"/>
          <w:bCs w:val="0"/>
          <w:sz w:val="28"/>
          <w:szCs w:val="28"/>
          <w:rtl/>
          <w:lang w:bidi="ar-DZ"/>
        </w:rPr>
        <w:t>النظام</w:t>
      </w:r>
      <w:proofErr w:type="gramEnd"/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 ا</w:t>
      </w:r>
      <w:r w:rsidR="00EC694F">
        <w:rPr>
          <w:rFonts w:hint="cs"/>
          <w:b w:val="0"/>
          <w:bCs w:val="0"/>
          <w:sz w:val="28"/>
          <w:szCs w:val="28"/>
          <w:rtl/>
          <w:lang w:bidi="ar-DZ"/>
        </w:rPr>
        <w:t>لقانوني الإسلامي.</w:t>
      </w:r>
    </w:p>
    <w:p w:rsidR="003172E3" w:rsidRDefault="00EC694F" w:rsidP="003172E3">
      <w:pPr>
        <w:pStyle w:val="Paragraphedeliste"/>
        <w:numPr>
          <w:ilvl w:val="0"/>
          <w:numId w:val="4"/>
        </w:numPr>
        <w:bidi/>
        <w:rPr>
          <w:b w:val="0"/>
          <w:bCs w:val="0"/>
          <w:sz w:val="28"/>
          <w:szCs w:val="28"/>
          <w:lang w:bidi="ar-DZ"/>
        </w:rPr>
      </w:pPr>
      <w:r>
        <w:rPr>
          <w:rFonts w:hint="cs"/>
          <w:b w:val="0"/>
          <w:bCs w:val="0"/>
          <w:sz w:val="28"/>
          <w:szCs w:val="28"/>
          <w:rtl/>
          <w:lang w:bidi="ar-DZ"/>
        </w:rPr>
        <w:t>المواظبة</w:t>
      </w:r>
      <w:r w:rsidR="003172E3">
        <w:rPr>
          <w:rFonts w:hint="cs"/>
          <w:b w:val="0"/>
          <w:bCs w:val="0"/>
          <w:sz w:val="28"/>
          <w:szCs w:val="28"/>
          <w:rtl/>
          <w:lang w:bidi="ar-DZ"/>
        </w:rPr>
        <w:t>؛</w:t>
      </w:r>
    </w:p>
    <w:p w:rsidR="003172E3" w:rsidRPr="003172E3" w:rsidRDefault="003172E3" w:rsidP="003172E3">
      <w:pPr>
        <w:pStyle w:val="Paragraphedeliste"/>
        <w:numPr>
          <w:ilvl w:val="0"/>
          <w:numId w:val="4"/>
        </w:numPr>
        <w:bidi/>
        <w:rPr>
          <w:b w:val="0"/>
          <w:bCs w:val="0"/>
          <w:sz w:val="28"/>
          <w:szCs w:val="28"/>
          <w:lang w:bidi="ar-DZ"/>
        </w:rPr>
      </w:pPr>
      <w:proofErr w:type="gramStart"/>
      <w:r>
        <w:rPr>
          <w:rFonts w:hint="cs"/>
          <w:b w:val="0"/>
          <w:bCs w:val="0"/>
          <w:sz w:val="28"/>
          <w:szCs w:val="28"/>
          <w:rtl/>
          <w:lang w:bidi="ar-DZ"/>
        </w:rPr>
        <w:t>امتحان</w:t>
      </w:r>
      <w:proofErr w:type="gramEnd"/>
      <w:r>
        <w:rPr>
          <w:rFonts w:hint="cs"/>
          <w:b w:val="0"/>
          <w:bCs w:val="0"/>
          <w:sz w:val="28"/>
          <w:szCs w:val="28"/>
          <w:rtl/>
          <w:lang w:bidi="ar-DZ"/>
        </w:rPr>
        <w:t xml:space="preserve"> الأعمال الموجهة.</w:t>
      </w:r>
      <w:bookmarkStart w:id="0" w:name="_GoBack"/>
      <w:bookmarkEnd w:id="0"/>
    </w:p>
    <w:sectPr w:rsidR="003172E3" w:rsidRPr="003172E3" w:rsidSect="003172E3">
      <w:pgSz w:w="11906" w:h="16838"/>
      <w:pgMar w:top="1440" w:right="1418" w:bottom="1440" w:left="1418" w:header="709" w:footer="709" w:gutter="0"/>
      <w:cols w:space="708"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BE3"/>
    <w:multiLevelType w:val="hybridMultilevel"/>
    <w:tmpl w:val="0B228422"/>
    <w:lvl w:ilvl="0" w:tplc="89A02B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A40E5C"/>
    <w:multiLevelType w:val="hybridMultilevel"/>
    <w:tmpl w:val="5BA8B4FA"/>
    <w:lvl w:ilvl="0" w:tplc="A5ECC81C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C70C41"/>
    <w:multiLevelType w:val="hybridMultilevel"/>
    <w:tmpl w:val="7CA2FA2C"/>
    <w:lvl w:ilvl="0" w:tplc="FD4285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745C7"/>
    <w:multiLevelType w:val="hybridMultilevel"/>
    <w:tmpl w:val="A9466128"/>
    <w:lvl w:ilvl="0" w:tplc="F9FA7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E4421"/>
    <w:multiLevelType w:val="hybridMultilevel"/>
    <w:tmpl w:val="5F04B09C"/>
    <w:lvl w:ilvl="0" w:tplc="8F785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E3"/>
    <w:rsid w:val="00044BED"/>
    <w:rsid w:val="003172E3"/>
    <w:rsid w:val="00CE7975"/>
    <w:rsid w:val="00E84CB9"/>
    <w:rsid w:val="00E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b/>
        <w:bCs/>
        <w:sz w:val="30"/>
        <w:szCs w:val="30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7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b/>
        <w:bCs/>
        <w:sz w:val="30"/>
        <w:szCs w:val="30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2022-01-29T20:42:00Z</dcterms:created>
  <dcterms:modified xsi:type="dcterms:W3CDTF">2022-01-29T20:42:00Z</dcterms:modified>
</cp:coreProperties>
</file>