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B2" w:rsidRDefault="001A5BB2" w:rsidP="001A5BB2">
      <w:pPr>
        <w:bidi/>
        <w:spacing w:after="0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جامعة 8 ماي 1945-قالمة</w:t>
      </w:r>
    </w:p>
    <w:p w:rsidR="001A5BB2" w:rsidRPr="006562A8" w:rsidRDefault="001A5BB2" w:rsidP="001A5BB2">
      <w:pPr>
        <w:bidi/>
        <w:spacing w:after="0"/>
        <w:rPr>
          <w:rFonts w:cs="Simplified Arabic"/>
          <w:b/>
          <w:bCs/>
          <w:sz w:val="28"/>
          <w:szCs w:val="28"/>
          <w:rtl/>
          <w:lang w:bidi="ar-DZ"/>
        </w:rPr>
      </w:pPr>
      <w:r w:rsidRPr="006562A8">
        <w:rPr>
          <w:rFonts w:cs="Simplified Arabic" w:hint="cs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1A5BB2" w:rsidRDefault="001A5BB2" w:rsidP="001A5BB2">
      <w:pPr>
        <w:bidi/>
        <w:spacing w:after="0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قسم</w:t>
      </w:r>
      <w:r w:rsidRPr="006562A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العلوم القانونية والإدارية</w:t>
      </w:r>
    </w:p>
    <w:p w:rsidR="001A5BB2" w:rsidRPr="001A5BB2" w:rsidRDefault="001A5BB2" w:rsidP="001A5BB2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1A5BB2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القانون البنكي (ملتقى)</w:t>
      </w:r>
    </w:p>
    <w:p w:rsidR="001A5BB2" w:rsidRDefault="001A5BB2" w:rsidP="001A5BB2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المقياس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AA0D1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 البنكي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</w:t>
      </w: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أستاذة المادة: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الدكتورة منية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شوايدية</w:t>
      </w:r>
      <w:proofErr w:type="spellEnd"/>
    </w:p>
    <w:p w:rsidR="001A5BB2" w:rsidRDefault="001A5BB2" w:rsidP="001A5BB2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السنة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أولى دكتوراه قانون أعمال                            </w:t>
      </w: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السداسي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</w:t>
      </w:r>
    </w:p>
    <w:p w:rsidR="001A5BB2" w:rsidRDefault="001A5BB2" w:rsidP="001A5BB2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طريقة العمل: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ملتقى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</w:t>
      </w: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الحجم الساعي الأسبوعي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ساعة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نصف</w:t>
      </w:r>
      <w:proofErr w:type="gramEnd"/>
    </w:p>
    <w:p w:rsidR="00B17FB6" w:rsidRDefault="00B17FB6" w:rsidP="00B17FB6">
      <w:pPr>
        <w:bidi/>
        <w:spacing w:before="240" w:after="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تقديم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62344" w:rsidRPr="00F62344" w:rsidRDefault="002D6FE5" w:rsidP="002D6FE5">
      <w:pPr>
        <w:pStyle w:val="PrformatHTML"/>
        <w:bidi/>
        <w:spacing w:after="24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proofErr w:type="gramStart"/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القانون </w:t>
      </w:r>
      <w:r w:rsidR="00F62344" w:rsidRPr="00F62344">
        <w:rPr>
          <w:rFonts w:ascii="Simplified Arabic" w:hAnsi="Simplified Arabic" w:cs="Simplified Arabic"/>
          <w:sz w:val="28"/>
          <w:szCs w:val="28"/>
          <w:lang w:bidi="ar"/>
        </w:rPr>
        <w:t xml:space="preserve">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-DZ"/>
        </w:rPr>
        <w:t>البنكي</w:t>
      </w:r>
      <w:proofErr w:type="gramEnd"/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>المصرفي هو مجموعة القواعد القانونية المطبقة على العمليات المصرفية و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على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>المهنيين المصرفيين (المؤسسات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والوكالات والوسطاء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>.....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).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كما يتعلق بكل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>الأعمال المنفذة أو الخدمات المقدمة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في المجال </w:t>
      </w:r>
      <w:proofErr w:type="gramStart"/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>البنكي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،</w:t>
      </w:r>
      <w:proofErr w:type="gramEnd"/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>و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>ب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جميع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المتعاملين </w:t>
      </w:r>
      <w:r w:rsidR="00F62344" w:rsidRPr="00F62344">
        <w:rPr>
          <w:rFonts w:ascii="Simplified Arabic" w:hAnsi="Simplified Arabic" w:cs="Simplified Arabic"/>
          <w:sz w:val="28"/>
          <w:szCs w:val="28"/>
          <w:rtl/>
          <w:lang w:bidi="ar"/>
        </w:rPr>
        <w:t>الاقتصاديين في القطاع المصرفي.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قد شهد هذا القطاع صدور نصوص جديدة في غاية الأهمية في مارس 2020 سنخصص لها محورا لدراستها بالتفصيل.</w:t>
      </w:r>
    </w:p>
    <w:p w:rsidR="00B17FB6" w:rsidRDefault="00B17FB6" w:rsidP="002D6FE5">
      <w:pPr>
        <w:pStyle w:val="PrformatHTML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"/>
        </w:rPr>
      </w:pPr>
      <w:r w:rsidRPr="00AA0D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طريقة العمل: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ملتقى</w:t>
      </w:r>
    </w:p>
    <w:p w:rsidR="00B17FB6" w:rsidRPr="00313E2B" w:rsidRDefault="00B17FB6" w:rsidP="00BE4158">
      <w:pPr>
        <w:pStyle w:val="PrformatHTML"/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مقياس </w:t>
      </w:r>
      <w:r>
        <w:rPr>
          <w:rFonts w:ascii="Simplified Arabic" w:hAnsi="Simplified Arabic" w:cs="Simplified Arabic" w:hint="cs"/>
          <w:sz w:val="28"/>
          <w:szCs w:val="28"/>
          <w:rtl/>
        </w:rPr>
        <w:t>القانون البنكي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مقرر عل طلبة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السنة الأولى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الدكتوراه قانون أعمال في شكل "</w:t>
      </w:r>
      <w:r>
        <w:rPr>
          <w:rFonts w:ascii="Simplified Arabic" w:hAnsi="Simplified Arabic" w:cs="Simplified Arabic" w:hint="cs"/>
          <w:sz w:val="28"/>
          <w:szCs w:val="28"/>
          <w:rtl/>
        </w:rPr>
        <w:t>ملتقى</w:t>
      </w:r>
      <w:r>
        <w:rPr>
          <w:rFonts w:ascii="Simplified Arabic" w:hAnsi="Simplified Arabic" w:cs="Simplified Arabic" w:hint="cs"/>
          <w:sz w:val="28"/>
          <w:szCs w:val="28"/>
          <w:rtl/>
        </w:rPr>
        <w:t>"،</w:t>
      </w:r>
      <w:r w:rsidR="00F62344">
        <w:rPr>
          <w:rFonts w:ascii="Simplified Arabic" w:hAnsi="Simplified Arabic" w:cs="Simplified Arabic" w:hint="cs"/>
          <w:sz w:val="28"/>
          <w:szCs w:val="28"/>
          <w:rtl/>
        </w:rPr>
        <w:t xml:space="preserve"> فالهدف منه ليس تلقين دوس </w:t>
      </w:r>
      <w:proofErr w:type="gramStart"/>
      <w:r w:rsidR="00F62344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BE4158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F62344">
        <w:rPr>
          <w:rFonts w:ascii="Simplified Arabic" w:hAnsi="Simplified Arabic" w:cs="Simplified Arabic" w:hint="cs"/>
          <w:sz w:val="28"/>
          <w:szCs w:val="28"/>
          <w:rtl/>
        </w:rPr>
        <w:t>لقاء</w:t>
      </w:r>
      <w:proofErr w:type="gramEnd"/>
      <w:r w:rsidR="00F62344">
        <w:rPr>
          <w:rFonts w:ascii="Simplified Arabic" w:hAnsi="Simplified Arabic" w:cs="Simplified Arabic" w:hint="cs"/>
          <w:sz w:val="28"/>
          <w:szCs w:val="28"/>
          <w:rtl/>
        </w:rPr>
        <w:t xml:space="preserve"> محاضرات نظرية</w:t>
      </w:r>
      <w:r w:rsidR="00BE415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62344">
        <w:rPr>
          <w:rFonts w:ascii="Simplified Arabic" w:hAnsi="Simplified Arabic" w:cs="Simplified Arabic" w:hint="cs"/>
          <w:sz w:val="28"/>
          <w:szCs w:val="28"/>
          <w:rtl/>
        </w:rPr>
        <w:t xml:space="preserve"> بل الهدف هو ترسيخ المكتسبات و تعميق البحث </w:t>
      </w:r>
      <w:r w:rsidR="00BE4158"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  <w:r w:rsidR="00F62344">
        <w:rPr>
          <w:rFonts w:ascii="Simplified Arabic" w:hAnsi="Simplified Arabic" w:cs="Simplified Arabic" w:hint="cs"/>
          <w:sz w:val="28"/>
          <w:szCs w:val="28"/>
          <w:rtl/>
        </w:rPr>
        <w:t xml:space="preserve">و التحليل، خاصة و أن هذا المقياس يفترض أنه قد سبق و أن تناوله الطلبة باعتبارهم تخصص قانون أعمال حيث أن القانون البنكي مقرر في السنة الأولى ماستر على مدار السداسيين الأول و الثاني. و </w:t>
      </w:r>
      <w:r w:rsidR="00313E2B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F62344">
        <w:rPr>
          <w:rFonts w:ascii="Simplified Arabic" w:hAnsi="Simplified Arabic" w:cs="Simplified Arabic" w:hint="cs"/>
          <w:sz w:val="28"/>
          <w:szCs w:val="28"/>
          <w:rtl/>
        </w:rPr>
        <w:t xml:space="preserve">ليه </w:t>
      </w:r>
      <w:r w:rsidR="00313E2B" w:rsidRPr="00313E2B">
        <w:rPr>
          <w:rFonts w:ascii="Simplified Arabic" w:hAnsi="Simplified Arabic" w:cs="Simplified Arabic" w:hint="cs"/>
          <w:sz w:val="28"/>
          <w:szCs w:val="28"/>
          <w:rtl/>
        </w:rPr>
        <w:t>سن</w:t>
      </w:r>
      <w:r w:rsidRPr="00313E2B">
        <w:rPr>
          <w:rFonts w:ascii="Simplified Arabic" w:hAnsi="Simplified Arabic" w:cs="Simplified Arabic" w:hint="cs"/>
          <w:sz w:val="28"/>
          <w:szCs w:val="28"/>
          <w:rtl/>
        </w:rPr>
        <w:t xml:space="preserve">عتمد أساسا على التحليل و النقاش مع الطلبة و التركيز على </w:t>
      </w:r>
      <w:r w:rsidR="00313E2B" w:rsidRPr="00313E2B">
        <w:rPr>
          <w:rFonts w:ascii="Simplified Arabic" w:hAnsi="Simplified Arabic" w:cs="Simplified Arabic" w:hint="cs"/>
          <w:sz w:val="28"/>
          <w:szCs w:val="28"/>
          <w:rtl/>
        </w:rPr>
        <w:t xml:space="preserve">بعض </w:t>
      </w:r>
      <w:r w:rsidRPr="00313E2B">
        <w:rPr>
          <w:rFonts w:ascii="Simplified Arabic" w:hAnsi="Simplified Arabic" w:cs="Simplified Arabic" w:hint="cs"/>
          <w:sz w:val="28"/>
          <w:szCs w:val="28"/>
          <w:rtl/>
        </w:rPr>
        <w:t>المحاور الأساسية</w:t>
      </w:r>
      <w:r w:rsidR="00313E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E4158">
        <w:rPr>
          <w:rFonts w:ascii="Simplified Arabic" w:hAnsi="Simplified Arabic" w:cs="Simplified Arabic" w:hint="cs"/>
          <w:sz w:val="28"/>
          <w:szCs w:val="28"/>
          <w:rtl/>
        </w:rPr>
        <w:t xml:space="preserve">و التعديلات، </w:t>
      </w:r>
      <w:r w:rsidR="00313E2B">
        <w:rPr>
          <w:rFonts w:ascii="Simplified Arabic" w:hAnsi="Simplified Arabic" w:cs="Simplified Arabic" w:hint="cs"/>
          <w:sz w:val="28"/>
          <w:szCs w:val="28"/>
          <w:rtl/>
        </w:rPr>
        <w:t>لأن البرنامج مطول</w:t>
      </w:r>
      <w:r w:rsidR="00BE41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13E2B">
        <w:rPr>
          <w:rFonts w:ascii="Simplified Arabic" w:hAnsi="Simplified Arabic" w:cs="Simplified Arabic" w:hint="cs"/>
          <w:sz w:val="28"/>
          <w:szCs w:val="28"/>
          <w:rtl/>
        </w:rPr>
        <w:t xml:space="preserve">و هناك تداخل بين المحاور المقررة في </w:t>
      </w:r>
      <w:proofErr w:type="gramStart"/>
      <w:r w:rsidR="00313E2B">
        <w:rPr>
          <w:rFonts w:ascii="Simplified Arabic" w:hAnsi="Simplified Arabic" w:cs="Simplified Arabic" w:hint="cs"/>
          <w:sz w:val="28"/>
          <w:szCs w:val="28"/>
          <w:rtl/>
        </w:rPr>
        <w:t xml:space="preserve">البرنامج </w:t>
      </w:r>
      <w:r w:rsidR="00313E2B" w:rsidRPr="00313E2B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B17FB6" w:rsidRPr="00606259" w:rsidRDefault="00B17FB6" w:rsidP="002D6FE5">
      <w:pPr>
        <w:bidi/>
        <w:spacing w:before="24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60625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المحاور المقررة حسب البرنامج:</w:t>
      </w:r>
    </w:p>
    <w:p w:rsidR="007D5E46" w:rsidRDefault="00CC537C" w:rsidP="002D6FE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التنظيم القانوني للبنوك في التشريع الجزائري</w:t>
      </w:r>
    </w:p>
    <w:p w:rsidR="00F72E10" w:rsidRDefault="00F72E10" w:rsidP="002D6FE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E1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باعتباره المحور الأول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المقرر في الدراسة (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هو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الواقع يشتمل كامل عناصر البرنامج المقرر)، فنستهل الدراسة بالتطرق إلى النقاط التالية:</w:t>
      </w:r>
    </w:p>
    <w:p w:rsidR="00F72E10" w:rsidRDefault="00F72E10" w:rsidP="002D6FE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 المؤسسات المصرفية</w:t>
      </w:r>
    </w:p>
    <w:p w:rsidR="00F72E10" w:rsidRDefault="00F72E10" w:rsidP="002D6FE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أنواع المؤسسات المصرفية</w:t>
      </w:r>
    </w:p>
    <w:p w:rsidR="00F72E10" w:rsidRPr="00F72E10" w:rsidRDefault="00F72E10" w:rsidP="002D6FE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شروط مزاولة النشاط المصرفي (الموضوعية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الشكلية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313E2B" w:rsidRDefault="00CC537C" w:rsidP="002D6FE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البنك المركزي</w:t>
      </w:r>
      <w:r w:rsidR="00313E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C537C" w:rsidRPr="00313E2B" w:rsidRDefault="00190B9C" w:rsidP="002D6FE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التطرق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="00313E2B" w:rsidRP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شائه</w:t>
      </w:r>
      <w:r w:rsid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صلاحياته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r w:rsid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ضرورة الإشارة إلى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البنوك </w:t>
      </w:r>
      <w:r w:rsid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التجارية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البنوك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الإسلامية.</w:t>
      </w:r>
    </w:p>
    <w:p w:rsidR="00CC537C" w:rsidRDefault="00CC537C" w:rsidP="002D6FE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مجلس النقد </w:t>
      </w:r>
      <w:proofErr w:type="gramStart"/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القرض</w:t>
      </w:r>
      <w:proofErr w:type="gramEnd"/>
    </w:p>
    <w:p w:rsidR="00313E2B" w:rsidRPr="00313E2B" w:rsidRDefault="00F72E10" w:rsidP="00BE415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مراجعة مجلس النقد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القرض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13E2B" w:rsidRP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انشائه،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13E2B" w:rsidRP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تشكيلته،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13E2B" w:rsidRPr="00313E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اختصاصاته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صلاحياته خاصة في مجال الرقابة. بالإضافة إلى التطرق إلى اللجنة المصرفية -رغم عدم تخصيص لها محور في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البرنامج- باعتبارها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سلطة ضبط و تلعب دور أساسي في عملية الرقابة.</w:t>
      </w:r>
    </w:p>
    <w:p w:rsidR="00CC537C" w:rsidRDefault="00CC537C" w:rsidP="002D6FE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الودائع </w:t>
      </w:r>
      <w:r w:rsidR="00190B9C" w:rsidRPr="00B17F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المصرفية</w:t>
      </w:r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أنواعها</w:t>
      </w:r>
      <w:proofErr w:type="gramEnd"/>
    </w:p>
    <w:p w:rsidR="00F72E10" w:rsidRPr="004A11B7" w:rsidRDefault="00BE4158" w:rsidP="002D6FE5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90B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يتم </w:t>
      </w:r>
      <w:r w:rsidR="004A11B7" w:rsidRPr="004A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التطرق</w:t>
      </w:r>
      <w:r w:rsidR="00190B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هذا المحور</w:t>
      </w:r>
      <w:r w:rsidR="004A11B7" w:rsidRPr="004A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</w:t>
      </w:r>
      <w:r w:rsidR="00190B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مفهوم الوديعة المصرفية و </w:t>
      </w:r>
      <w:proofErr w:type="gramStart"/>
      <w:r w:rsidR="004A11B7" w:rsidRPr="004A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</w:t>
      </w:r>
      <w:r w:rsidR="00190B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 :</w:t>
      </w:r>
      <w:proofErr w:type="gramEnd"/>
      <w:r w:rsidR="00190B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كالوديعة الادخارية، الوديع</w:t>
      </w:r>
      <w:r w:rsidR="00190B9C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ة</w:t>
      </w:r>
      <w:r w:rsidR="00190B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الجارية و التي تكون متوفرة عند الطلب(عادة ما تكون في الحساب الجاري)، الوديعة لأجل و الوديعة المخصصة لغرض معين كالاكتتاب في رأسمال شركة.  </w:t>
      </w:r>
      <w:r w:rsidR="004A11B7" w:rsidRPr="004A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C537C" w:rsidRDefault="00CC537C" w:rsidP="002D6FE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التحويل المصرفي</w:t>
      </w:r>
    </w:p>
    <w:p w:rsidR="000C480B" w:rsidRPr="000C480B" w:rsidRDefault="000C480B" w:rsidP="00BE4158">
      <w:pPr>
        <w:pStyle w:val="PrformatHTML"/>
        <w:bidi/>
        <w:spacing w:after="240"/>
        <w:ind w:left="720"/>
        <w:jc w:val="both"/>
        <w:rPr>
          <w:rFonts w:ascii="Simplified Arabic" w:hAnsi="Simplified Arabic" w:cs="Simplified Arabic"/>
          <w:sz w:val="28"/>
          <w:szCs w:val="28"/>
        </w:rPr>
      </w:pPr>
      <w:r w:rsidRPr="000C480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يسمح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التحويل المصرفي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ب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تحويل المبالغ مباشرة من حساب مصرفي إلى حساب مصرفي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آخر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، دون المرور بوسيلة دفع مثل الشيك.</w:t>
      </w:r>
      <w:r w:rsidR="005B794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و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يجب </w:t>
      </w:r>
      <w:proofErr w:type="gramStart"/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أن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تتبع</w:t>
      </w:r>
      <w:proofErr w:type="gramEnd"/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في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ه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ذه المعاملة المصرفية قواعد محدد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"/>
        </w:rPr>
        <w:t>ة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، 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"/>
        </w:rPr>
        <w:t>ك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أن يكون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مرخصا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ومسجلًا.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"/>
        </w:rPr>
        <w:t>..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و 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إلا يمكن الطعن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فيه وإلغائه.</w:t>
      </w:r>
      <w:r w:rsidR="005B7949"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سن</w:t>
      </w:r>
      <w:r w:rsidR="005B7949">
        <w:rPr>
          <w:rFonts w:ascii="Simplified Arabic" w:hAnsi="Simplified Arabic" w:cs="Simplified Arabic" w:hint="cs"/>
          <w:sz w:val="28"/>
          <w:szCs w:val="28"/>
          <w:rtl/>
          <w:lang w:bidi="ar"/>
        </w:rPr>
        <w:t>ح</w:t>
      </w:r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اول من خلال هذا المحور التعرض إلى شروط عملية التحويل المصرفي </w:t>
      </w:r>
      <w:proofErr w:type="gramStart"/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و أنواعه</w:t>
      </w:r>
      <w:proofErr w:type="gramEnd"/>
      <w:r w:rsidRPr="000C480B">
        <w:rPr>
          <w:rFonts w:ascii="Simplified Arabic" w:hAnsi="Simplified Arabic" w:cs="Simplified Arabic"/>
          <w:sz w:val="28"/>
          <w:szCs w:val="28"/>
          <w:rtl/>
          <w:lang w:bidi="ar"/>
        </w:rPr>
        <w:t>.</w:t>
      </w:r>
    </w:p>
    <w:p w:rsidR="00CC537C" w:rsidRDefault="00CC537C" w:rsidP="002D6FE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الاعتمادات المصرفية </w:t>
      </w:r>
      <w:proofErr w:type="gramStart"/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صورها</w:t>
      </w:r>
      <w:proofErr w:type="gramEnd"/>
    </w:p>
    <w:p w:rsidR="000C480B" w:rsidRPr="000C480B" w:rsidRDefault="000C480B" w:rsidP="002D6FE5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0C48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0C48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طرق في هذا المحور إلى الاعتماد المستندي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كأحد الخدمات المصرفية من خلال تبيان: أطرافه،</w:t>
      </w:r>
      <w:r w:rsidR="005B7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شروطه </w:t>
      </w:r>
      <w:proofErr w:type="gramStart"/>
      <w:r w:rsidR="005B7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صوره</w:t>
      </w:r>
      <w:proofErr w:type="gramEnd"/>
      <w:r w:rsidR="005B7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C537C" w:rsidRDefault="00CC537C" w:rsidP="002D6FE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7F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الخدمات المصرفية</w:t>
      </w:r>
    </w:p>
    <w:p w:rsidR="004A11B7" w:rsidRPr="004A11B7" w:rsidRDefault="00190B9C" w:rsidP="00BE4158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تختلف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تتعدد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A11B7" w:rsidRPr="004A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الخدمات المصرفية</w:t>
      </w:r>
      <w:r w:rsidR="004A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قد تم الت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 إلى بعضها</w:t>
      </w:r>
      <w:r w:rsidR="004A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كتلقي الودائع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بالإضافة إلى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أنواع أخرى من الخدمات </w:t>
      </w:r>
      <w:proofErr w:type="gramStart"/>
      <w:r w:rsidR="00BE41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المصرفية: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BE41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القروض، عمليات</w:t>
      </w:r>
      <w:r w:rsidR="004A11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توفير وسائل الدفع للزبائن و إدارتها، تأجير الخزائن...</w:t>
      </w:r>
    </w:p>
    <w:p w:rsidR="00CC537C" w:rsidRDefault="002B3520" w:rsidP="002D6FE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ضمانات البنو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ك: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 الضمانات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البنكية)</w:t>
      </w:r>
    </w:p>
    <w:p w:rsidR="005D04DA" w:rsidRPr="005B7949" w:rsidRDefault="00BE4158" w:rsidP="002D6FE5">
      <w:pPr>
        <w:pStyle w:val="PrformatHTML"/>
        <w:bidi/>
        <w:jc w:val="both"/>
        <w:rPr>
          <w:rFonts w:ascii="Simplified Arabic" w:hAnsi="Simplified Arabic" w:cs="Simplified Arabic"/>
          <w:sz w:val="28"/>
          <w:szCs w:val="28"/>
          <w:lang w:bidi="ar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lastRenderedPageBreak/>
        <w:t xml:space="preserve">    </w:t>
      </w:r>
      <w:r w:rsidR="002B3520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الضمان البنكي هو شكل من أشكال العقد يهدف إلى ضمان سداد مبلغ من المال في حالة عدم تمكن أحد الطرفين من الوفاء </w:t>
      </w:r>
      <w:r w:rsidR="005D04DA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>بدينه</w:t>
      </w:r>
      <w:r w:rsidR="002B3520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. </w:t>
      </w:r>
      <w:proofErr w:type="gramStart"/>
      <w:r w:rsidR="005D04DA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>و تقديم</w:t>
      </w:r>
      <w:proofErr w:type="gramEnd"/>
      <w:r w:rsidR="005D04DA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</w:t>
      </w:r>
      <w:r w:rsidR="002B3520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ضمان مصرفي </w:t>
      </w:r>
      <w:r w:rsidR="005D04DA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>ضروري</w:t>
      </w:r>
      <w:r w:rsidR="002B3520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لتغطية المقترض </w:t>
      </w:r>
      <w:r w:rsidR="005D04DA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التزامه </w:t>
      </w:r>
      <w:r w:rsidR="002B3520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>إذا لم يتمكن من دفع ا</w:t>
      </w:r>
      <w:r w:rsidR="005D04DA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>لأقساط</w:t>
      </w:r>
      <w:r w:rsidR="002B3520" w:rsidRPr="005B7949">
        <w:rPr>
          <w:rFonts w:ascii="Simplified Arabic" w:hAnsi="Simplified Arabic" w:cs="Simplified Arabic"/>
          <w:sz w:val="28"/>
          <w:szCs w:val="28"/>
          <w:rtl/>
          <w:lang w:bidi="ar"/>
        </w:rPr>
        <w:t xml:space="preserve"> الشهرية.</w:t>
      </w:r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>و سنحاول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"/>
        </w:rPr>
        <w:t xml:space="preserve"> من خلال هذا المحور دراسة مفهوم الضمان البنكي و تبيان أنواعه.</w:t>
      </w:r>
    </w:p>
    <w:p w:rsidR="002B3520" w:rsidRPr="005B7949" w:rsidRDefault="002B3520" w:rsidP="002D6FE5">
      <w:pPr>
        <w:pStyle w:val="PrformatHTML"/>
        <w:bidi/>
        <w:jc w:val="both"/>
        <w:rPr>
          <w:rFonts w:ascii="Simplified Arabic" w:hAnsi="Simplified Arabic" w:cs="Simplified Arabic"/>
          <w:sz w:val="28"/>
          <w:szCs w:val="28"/>
          <w:rtl/>
          <w:lang w:bidi="ar"/>
        </w:rPr>
      </w:pPr>
    </w:p>
    <w:p w:rsidR="005D04DA" w:rsidRDefault="005D04DA" w:rsidP="002D6FE5">
      <w:pPr>
        <w:pStyle w:val="PrformatHTML"/>
        <w:bidi/>
        <w:jc w:val="both"/>
      </w:pPr>
    </w:p>
    <w:p w:rsidR="005B7949" w:rsidRPr="002D6FE5" w:rsidRDefault="002D6FE5" w:rsidP="002D6FE5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أخيرا لابد من إ</w:t>
      </w:r>
      <w:r w:rsidR="005D04DA"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ضافة م</w:t>
      </w:r>
      <w:r w:rsidR="005B7949"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ح</w:t>
      </w:r>
      <w:r w:rsidR="005D04DA"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</w:t>
      </w:r>
      <w:r w:rsidR="005B7949"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ر</w:t>
      </w:r>
      <w:r w:rsidR="005D04DA"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</w:t>
      </w:r>
      <w:r w:rsidR="005B7949"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</w:t>
      </w:r>
      <w:r w:rsidR="005D04DA"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علق بدراسة</w:t>
      </w:r>
      <w:r w:rsidR="005B7949" w:rsidRPr="002D6FE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B7949" w:rsidRDefault="005B7949" w:rsidP="002D6FE5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النظام 20-01 </w:t>
      </w:r>
      <w:r w:rsidR="002D6FE5"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المؤرخ في 15 مارس 2020</w:t>
      </w:r>
      <w:r w:rsidR="002D6F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يحدد القواعد العامة المتعلقة بالشروط المطبقة على العمليات المصرفية.</w:t>
      </w:r>
    </w:p>
    <w:p w:rsidR="002D6FE5" w:rsidRDefault="002D6FE5" w:rsidP="002D6FE5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النظام رقم 20-02</w:t>
      </w:r>
      <w:r w:rsidRPr="002D6F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المؤرخ في 15 مارس 2020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يحدد العمليات البنكية المتعلقة بالصيرفة الإسلامية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قواعد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ممارستها من طرف البنوك و المؤسسات المالية.</w:t>
      </w:r>
    </w:p>
    <w:p w:rsidR="002D6FE5" w:rsidRDefault="002D6FE5" w:rsidP="002D6FE5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النظام رقم 20-03</w:t>
      </w:r>
      <w:r w:rsidRPr="002D6F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المؤرخ في 15 مارس </w:t>
      </w:r>
      <w:proofErr w:type="gramStart"/>
      <w:r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يتعلق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بنظام ضمان الودائع المصرفية.</w:t>
      </w:r>
    </w:p>
    <w:p w:rsidR="002B3520" w:rsidRDefault="005D04DA" w:rsidP="002D6FE5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B7949"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النظام رقم 20-04 المؤرخ في 15 مارس 2020 </w:t>
      </w:r>
      <w:proofErr w:type="gramStart"/>
      <w:r w:rsidR="005B7949"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المتعلق</w:t>
      </w:r>
      <w:proofErr w:type="gramEnd"/>
      <w:r w:rsidR="005B7949"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بسوق الصرف ما بين المصارف و بعمليات الخزينة بالعملة الصعبة و بأدوات تغطية خطر الصرف.</w:t>
      </w:r>
      <w:r w:rsidR="002D6F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B7949" w:rsidRPr="005B79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جريدة رسمية عدد 16 مؤرخة في 24 مارس 2020، ص 38.</w:t>
      </w:r>
    </w:p>
    <w:p w:rsidR="002D6FE5" w:rsidRPr="002D6FE5" w:rsidRDefault="002D6FE5" w:rsidP="00BE415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باعتبارها أحدث النصوص في هذا المجال، </w:t>
      </w:r>
      <w:r w:rsidR="00BE41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أجل الوقوف على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أهم التعديلات و الجديد الذي جاءت به هذه النصوص.</w:t>
      </w:r>
    </w:p>
    <w:p w:rsidR="00CC537C" w:rsidRPr="00B17FB6" w:rsidRDefault="00CC537C" w:rsidP="002D6F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C537C" w:rsidRPr="00B17FB6" w:rsidRDefault="00CC537C" w:rsidP="002D6F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D6FE5" w:rsidRDefault="002D6FE5" w:rsidP="002D6F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2D6FE5" w:rsidRPr="002D6FE5" w:rsidRDefault="002D6FE5" w:rsidP="002D6FE5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2D6FE5" w:rsidRPr="002D6FE5" w:rsidRDefault="002D6FE5" w:rsidP="002D6FE5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2D6FE5" w:rsidRDefault="002D6FE5" w:rsidP="002D6FE5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C537C" w:rsidRPr="002D6FE5" w:rsidRDefault="00CC537C" w:rsidP="002D6FE5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CC537C" w:rsidRPr="002D6F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E5" w:rsidRDefault="002D6FE5" w:rsidP="002D6FE5">
      <w:pPr>
        <w:spacing w:after="0" w:line="240" w:lineRule="auto"/>
      </w:pPr>
      <w:r>
        <w:separator/>
      </w:r>
    </w:p>
  </w:endnote>
  <w:endnote w:type="continuationSeparator" w:id="0">
    <w:p w:rsidR="002D6FE5" w:rsidRDefault="002D6FE5" w:rsidP="002D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225541"/>
      <w:docPartObj>
        <w:docPartGallery w:val="Page Numbers (Bottom of Page)"/>
        <w:docPartUnique/>
      </w:docPartObj>
    </w:sdtPr>
    <w:sdtContent>
      <w:p w:rsidR="002D6FE5" w:rsidRDefault="002D6FE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158">
          <w:rPr>
            <w:noProof/>
          </w:rPr>
          <w:t>3</w:t>
        </w:r>
        <w:r>
          <w:fldChar w:fldCharType="end"/>
        </w:r>
      </w:p>
    </w:sdtContent>
  </w:sdt>
  <w:p w:rsidR="002D6FE5" w:rsidRDefault="002D6F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E5" w:rsidRDefault="002D6FE5" w:rsidP="002D6FE5">
      <w:pPr>
        <w:spacing w:after="0" w:line="240" w:lineRule="auto"/>
      </w:pPr>
      <w:r>
        <w:separator/>
      </w:r>
    </w:p>
  </w:footnote>
  <w:footnote w:type="continuationSeparator" w:id="0">
    <w:p w:rsidR="002D6FE5" w:rsidRDefault="002D6FE5" w:rsidP="002D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AF9"/>
    <w:multiLevelType w:val="hybridMultilevel"/>
    <w:tmpl w:val="2D7C6A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E4FC3"/>
    <w:multiLevelType w:val="hybridMultilevel"/>
    <w:tmpl w:val="58E4A1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3A35"/>
    <w:multiLevelType w:val="hybridMultilevel"/>
    <w:tmpl w:val="7DB03D70"/>
    <w:lvl w:ilvl="0" w:tplc="B37E90F4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C"/>
    <w:rsid w:val="000C480B"/>
    <w:rsid w:val="00190B9C"/>
    <w:rsid w:val="001A5BB2"/>
    <w:rsid w:val="002B3520"/>
    <w:rsid w:val="002D6FE5"/>
    <w:rsid w:val="00313E2B"/>
    <w:rsid w:val="004A11B7"/>
    <w:rsid w:val="005B7949"/>
    <w:rsid w:val="005D04DA"/>
    <w:rsid w:val="007D5E46"/>
    <w:rsid w:val="00B17FB6"/>
    <w:rsid w:val="00BE4158"/>
    <w:rsid w:val="00CC537C"/>
    <w:rsid w:val="00F62344"/>
    <w:rsid w:val="00F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B820-A7B8-486C-AAE3-E5E9D813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B17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17FB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17F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FE5"/>
  </w:style>
  <w:style w:type="paragraph" w:styleId="Pieddepage">
    <w:name w:val="footer"/>
    <w:basedOn w:val="Normal"/>
    <w:link w:val="PieddepageCar"/>
    <w:uiPriority w:val="99"/>
    <w:unhideWhenUsed/>
    <w:rsid w:val="002D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2020-05-03T14:42:00Z</dcterms:created>
  <dcterms:modified xsi:type="dcterms:W3CDTF">2020-05-03T20:39:00Z</dcterms:modified>
</cp:coreProperties>
</file>