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A0" w:rsidRPr="00A24234" w:rsidRDefault="00A93AA0" w:rsidP="00A93AA0">
      <w:pPr>
        <w:bidi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  <w:r w:rsidR="003F7E8C">
        <w:rPr>
          <w:rFonts w:cs="Simplified Arabic"/>
          <w:b/>
          <w:bCs/>
          <w:sz w:val="32"/>
          <w:szCs w:val="32"/>
          <w:rtl/>
          <w:lang w:bidi="ar-DZ"/>
        </w:rPr>
        <w:tab/>
      </w:r>
    </w:p>
    <w:p w:rsidR="00A93AA0" w:rsidRPr="00A24234" w:rsidRDefault="00A93AA0" w:rsidP="00A93AA0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93AA0" w:rsidRPr="00A21A33" w:rsidRDefault="00A93AA0" w:rsidP="00A93AA0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جامعة 08 ماي1945 قالمة</w:t>
      </w:r>
    </w:p>
    <w:p w:rsidR="00A93AA0" w:rsidRPr="00C87D70" w:rsidRDefault="00A93AA0" w:rsidP="00A93AA0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نيابة رئاسة الجامعة  للتكوين العالي والتكوين المتواصل والشهادات</w:t>
      </w: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4752D7" w:rsidRDefault="00A93AA0" w:rsidP="00A93AA0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4752D7">
        <w:rPr>
          <w:rFonts w:cs="Simplified Arabic" w:hint="cs"/>
          <w:b/>
          <w:bCs/>
          <w:sz w:val="28"/>
          <w:szCs w:val="28"/>
          <w:rtl/>
          <w:lang w:bidi="ar-DZ"/>
        </w:rPr>
        <w:t>الكلية: كلية الحقوق والعلوم السياسية</w:t>
      </w:r>
    </w:p>
    <w:p w:rsidR="00A93AA0" w:rsidRPr="00C87D70" w:rsidRDefault="00A93AA0" w:rsidP="00B7317E">
      <w:pP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القسم:</w:t>
      </w:r>
      <w:r w:rsidR="003F7334">
        <w:rPr>
          <w:rFonts w:cs="Simplified Arabic"/>
          <w:sz w:val="28"/>
          <w:szCs w:val="28"/>
          <w:lang w:bidi="ar-DZ"/>
        </w:rPr>
        <w:t xml:space="preserve"> </w:t>
      </w:r>
      <w:r w:rsidR="00B7317E">
        <w:rPr>
          <w:rFonts w:cs="Simplified Arabic" w:hint="cs"/>
          <w:sz w:val="28"/>
          <w:szCs w:val="28"/>
          <w:rtl/>
          <w:lang w:bidi="ar-DZ"/>
        </w:rPr>
        <w:t>الحقوق</w:t>
      </w: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D65DB4" w:rsidP="00D6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محضر اجتماع تنسيقي</w:t>
      </w:r>
    </w:p>
    <w:p w:rsidR="00A93AA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14525C" w:rsidRDefault="00A93AA0" w:rsidP="005E132C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وحدة التعليم </w:t>
      </w:r>
      <w:proofErr w:type="gramStart"/>
      <w:r>
        <w:rPr>
          <w:rFonts w:cs="Simplified Arabic" w:hint="cs"/>
          <w:sz w:val="28"/>
          <w:szCs w:val="28"/>
          <w:rtl/>
        </w:rPr>
        <w:t>الأساسية</w:t>
      </w:r>
      <w:r>
        <w:rPr>
          <w:rFonts w:cs="Simplified Arabic" w:hint="cs"/>
          <w:sz w:val="28"/>
          <w:szCs w:val="28"/>
          <w:rtl/>
          <w:lang w:bidi="ar-DZ"/>
        </w:rPr>
        <w:t xml:space="preserve">:   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        المادة </w:t>
      </w:r>
      <w:r>
        <w:rPr>
          <w:rFonts w:cs="Simplified Arabic"/>
          <w:sz w:val="28"/>
          <w:szCs w:val="28"/>
          <w:lang w:bidi="ar-DZ"/>
        </w:rPr>
        <w:t>: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132C">
        <w:rPr>
          <w:rFonts w:cs="Simplified Arabic" w:hint="cs"/>
          <w:sz w:val="28"/>
          <w:szCs w:val="28"/>
          <w:rtl/>
          <w:lang w:bidi="ar-DZ"/>
        </w:rPr>
        <w:t>خصوصية المنازعة الإدارية</w:t>
      </w:r>
    </w:p>
    <w:p w:rsidR="00A93AA0" w:rsidRDefault="00A93AA0" w:rsidP="00996183">
      <w:pP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الميدان/ الشعبة:</w:t>
      </w:r>
      <w:r w:rsidR="00655B25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حقوق</w:t>
      </w:r>
      <w:r w:rsidR="005E132C">
        <w:rPr>
          <w:rFonts w:cs="Simplified Arabic" w:hint="cs"/>
          <w:sz w:val="28"/>
          <w:szCs w:val="28"/>
          <w:rtl/>
          <w:lang w:bidi="ar-DZ"/>
        </w:rPr>
        <w:t xml:space="preserve">             </w:t>
      </w:r>
      <w:r>
        <w:rPr>
          <w:rFonts w:cs="Simplified Arabic"/>
          <w:sz w:val="28"/>
          <w:szCs w:val="28"/>
          <w:lang w:bidi="ar-DZ"/>
        </w:rPr>
        <w:t xml:space="preserve"> </w:t>
      </w:r>
      <w:r w:rsidRPr="00C87D70">
        <w:rPr>
          <w:rFonts w:cs="Simplified Arabic" w:hint="cs"/>
          <w:sz w:val="28"/>
          <w:szCs w:val="28"/>
          <w:rtl/>
          <w:lang w:bidi="ar-DZ"/>
        </w:rPr>
        <w:t>تخصص:</w:t>
      </w:r>
      <w:r>
        <w:rPr>
          <w:rFonts w:cs="Simplified Arabic" w:hint="cs"/>
          <w:sz w:val="28"/>
          <w:szCs w:val="28"/>
          <w:rtl/>
          <w:lang w:bidi="ar-DZ"/>
        </w:rPr>
        <w:t xml:space="preserve"> قانون </w:t>
      </w:r>
      <w:r w:rsidR="00996183">
        <w:rPr>
          <w:rFonts w:cs="Simplified Arabic" w:hint="cs"/>
          <w:sz w:val="28"/>
          <w:szCs w:val="28"/>
          <w:rtl/>
          <w:lang w:bidi="ar-DZ"/>
        </w:rPr>
        <w:t>عام</w:t>
      </w:r>
    </w:p>
    <w:p w:rsidR="00A93AA0" w:rsidRDefault="00A93AA0" w:rsidP="003F7334">
      <w:pPr>
        <w:bidi/>
        <w:rPr>
          <w:rFonts w:cs="Simplified Arabic" w:hint="cs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السنة الجامعية:</w:t>
      </w:r>
      <w:r w:rsidR="003F7334">
        <w:rPr>
          <w:rFonts w:cs="Simplified Arabic"/>
          <w:sz w:val="28"/>
          <w:szCs w:val="28"/>
          <w:lang w:bidi="ar-DZ"/>
        </w:rPr>
        <w:t xml:space="preserve"> </w:t>
      </w:r>
      <w:r w:rsidR="003F7334">
        <w:rPr>
          <w:rFonts w:cs="Simplified Arabic" w:hint="cs"/>
          <w:sz w:val="28"/>
          <w:szCs w:val="28"/>
          <w:rtl/>
          <w:lang w:bidi="ar-DZ"/>
        </w:rPr>
        <w:t>2023-2024</w:t>
      </w:r>
      <w:bookmarkStart w:id="0" w:name="_GoBack"/>
      <w:bookmarkEnd w:id="0"/>
    </w:p>
    <w:p w:rsidR="00A93AA0" w:rsidRDefault="00A93AA0" w:rsidP="00AC71D7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الرصيد: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C71D7">
        <w:rPr>
          <w:rFonts w:cs="Simplified Arabic"/>
          <w:sz w:val="28"/>
          <w:szCs w:val="28"/>
          <w:lang w:bidi="ar-DZ"/>
        </w:rPr>
        <w:t>06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      </w:t>
      </w:r>
      <w:r w:rsidRPr="00C87D70">
        <w:rPr>
          <w:rFonts w:cs="Simplified Arabic" w:hint="cs"/>
          <w:sz w:val="28"/>
          <w:szCs w:val="28"/>
          <w:rtl/>
          <w:lang w:bidi="ar-DZ"/>
        </w:rPr>
        <w:t>المعامل: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96183">
        <w:rPr>
          <w:rFonts w:cs="Simplified Arabic" w:hint="cs"/>
          <w:sz w:val="28"/>
          <w:szCs w:val="28"/>
          <w:rtl/>
          <w:lang w:bidi="ar-DZ"/>
        </w:rPr>
        <w:t>03</w:t>
      </w:r>
    </w:p>
    <w:p w:rsidR="00A93AA0" w:rsidRPr="00C87D7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C71D7" w:rsidP="00AC71D7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الحجم الساعي الأسبوعي الكلي: أربع</w:t>
      </w:r>
      <w:r w:rsidR="00A93AA0"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96183">
        <w:rPr>
          <w:rFonts w:cs="Simplified Arabic" w:hint="cs"/>
          <w:sz w:val="28"/>
          <w:szCs w:val="28"/>
          <w:rtl/>
          <w:lang w:bidi="ar-DZ"/>
        </w:rPr>
        <w:t>ساعات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A93AA0" w:rsidRPr="00C87D70" w:rsidRDefault="00A93AA0" w:rsidP="00996183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 w:rsidRPr="00C87D70">
        <w:rPr>
          <w:rFonts w:cs="Simplified Arabic" w:hint="cs"/>
          <w:sz w:val="28"/>
          <w:szCs w:val="28"/>
          <w:rtl/>
          <w:lang w:bidi="ar-DZ"/>
        </w:rPr>
        <w:t>المحاضرات( ع</w:t>
      </w:r>
      <w:r>
        <w:rPr>
          <w:rFonts w:cs="Simplified Arabic" w:hint="cs"/>
          <w:sz w:val="28"/>
          <w:szCs w:val="28"/>
          <w:rtl/>
          <w:lang w:bidi="ar-DZ"/>
        </w:rPr>
        <w:t>دد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الساعات في الأسبوع):</w:t>
      </w:r>
      <w:r w:rsidR="00996183">
        <w:rPr>
          <w:rFonts w:cs="Simplified Arabic" w:hint="cs"/>
          <w:sz w:val="28"/>
          <w:szCs w:val="28"/>
          <w:rtl/>
          <w:lang w:bidi="ar-DZ"/>
        </w:rPr>
        <w:t>ثلاث ساعات</w:t>
      </w:r>
    </w:p>
    <w:p w:rsidR="00A93AA0" w:rsidRPr="00C87D70" w:rsidRDefault="00A93AA0" w:rsidP="00996183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الأعمال الموجهة: 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ساعة </w:t>
      </w:r>
      <w:proofErr w:type="gramStart"/>
      <w:r w:rsidR="00996183">
        <w:rPr>
          <w:rFonts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A93AA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لغة التدريس:</w:t>
      </w:r>
      <w:r>
        <w:rPr>
          <w:rFonts w:cs="Simplified Arabic" w:hint="cs"/>
          <w:sz w:val="28"/>
          <w:szCs w:val="28"/>
          <w:rtl/>
          <w:lang w:bidi="ar-DZ"/>
        </w:rPr>
        <w:t xml:space="preserve"> العربية</w:t>
      </w:r>
    </w:p>
    <w:p w:rsidR="00A93AA0" w:rsidRPr="00C87D7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B7317E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الأستاذ المسؤول عن المادة:</w:t>
      </w:r>
      <w:r w:rsidR="00EE566B">
        <w:rPr>
          <w:rFonts w:cs="Simplified Arabic" w:hint="cs"/>
          <w:sz w:val="28"/>
          <w:szCs w:val="28"/>
          <w:rtl/>
          <w:lang w:bidi="ar-DZ"/>
        </w:rPr>
        <w:t xml:space="preserve"> د.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7317E">
        <w:rPr>
          <w:rFonts w:cs="Simplified Arabic" w:hint="cs"/>
          <w:sz w:val="28"/>
          <w:szCs w:val="28"/>
          <w:rtl/>
          <w:lang w:bidi="ar-DZ"/>
        </w:rPr>
        <w:t xml:space="preserve">نويري </w:t>
      </w:r>
      <w:proofErr w:type="gramStart"/>
      <w:r w:rsidR="00B7317E">
        <w:rPr>
          <w:rFonts w:cs="Simplified Arabic" w:hint="cs"/>
          <w:sz w:val="28"/>
          <w:szCs w:val="28"/>
          <w:rtl/>
          <w:lang w:bidi="ar-DZ"/>
        </w:rPr>
        <w:t>سامية</w:t>
      </w:r>
      <w:r>
        <w:rPr>
          <w:rFonts w:cs="Simplified Arabic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55B25">
        <w:rPr>
          <w:rFonts w:cs="Simplified Arabic" w:hint="cs"/>
          <w:sz w:val="28"/>
          <w:szCs w:val="28"/>
          <w:rtl/>
          <w:lang w:bidi="ar-DZ"/>
        </w:rPr>
        <w:t>أستاذة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EE566B">
        <w:rPr>
          <w:rFonts w:cs="Simplified Arabic" w:hint="cs"/>
          <w:sz w:val="28"/>
          <w:szCs w:val="28"/>
          <w:rtl/>
          <w:lang w:bidi="ar-DZ"/>
        </w:rPr>
        <w:t xml:space="preserve">محاضرة صنف </w:t>
      </w:r>
      <w:r w:rsidR="00B7317E">
        <w:rPr>
          <w:rFonts w:cs="Simplified Arabic" w:hint="cs"/>
          <w:sz w:val="28"/>
          <w:szCs w:val="28"/>
          <w:rtl/>
          <w:lang w:bidi="ar-DZ"/>
        </w:rPr>
        <w:t>أ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A93AA0" w:rsidRPr="00C87D7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Default="00A93AA0" w:rsidP="00B7317E">
      <w:pPr>
        <w:bidi/>
        <w:spacing w:line="48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البريد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 xml:space="preserve">الإلكتروني:   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7317E">
        <w:rPr>
          <w:rFonts w:cs="Simplified Arabic"/>
          <w:sz w:val="28"/>
          <w:szCs w:val="28"/>
          <w:lang w:bidi="ar-DZ"/>
        </w:rPr>
        <w:t>samia.doctorat@gmail.com</w:t>
      </w:r>
    </w:p>
    <w:p w:rsidR="00A93AA0" w:rsidRDefault="00A93AA0" w:rsidP="00A93AA0">
      <w:pPr>
        <w:bidi/>
        <w:spacing w:line="48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Default="00A93AA0" w:rsidP="00A93AA0">
      <w:pPr>
        <w:bidi/>
        <w:spacing w:line="480" w:lineRule="auto"/>
        <w:jc w:val="both"/>
        <w:rPr>
          <w:rFonts w:cs="Simplified Arabic"/>
          <w:sz w:val="28"/>
          <w:szCs w:val="28"/>
          <w:lang w:bidi="ar-DZ"/>
        </w:rPr>
      </w:pPr>
    </w:p>
    <w:p w:rsidR="00A93AA0" w:rsidRDefault="00A93AA0" w:rsidP="00A93AA0">
      <w:pPr>
        <w:bidi/>
        <w:jc w:val="both"/>
        <w:rPr>
          <w:rFonts w:cs="Simplified Arabic"/>
          <w:sz w:val="28"/>
          <w:szCs w:val="28"/>
          <w:lang w:bidi="ar-DZ"/>
        </w:rPr>
      </w:pPr>
    </w:p>
    <w:p w:rsidR="00A93AA0" w:rsidRPr="00762EEC" w:rsidRDefault="00D65DB4" w:rsidP="00D65DB4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r w:rsidR="00A93AA0" w:rsidRPr="00762EEC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برنامج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الأعمال التطبيقية</w:t>
      </w:r>
      <w:r w:rsidR="00A93AA0" w:rsidRPr="00762EEC">
        <w:rPr>
          <w:rFonts w:cs="Simplified Arabic" w:hint="cs"/>
          <w:sz w:val="28"/>
          <w:szCs w:val="28"/>
          <w:rtl/>
          <w:lang w:bidi="ar-DZ"/>
        </w:rPr>
        <w:t xml:space="preserve">: </w:t>
      </w:r>
    </w:p>
    <w:p w:rsidR="00A93AA0" w:rsidRPr="00D65DB4" w:rsidRDefault="0067606F" w:rsidP="00D65DB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الأول</w:t>
      </w:r>
      <w:r w:rsidR="00996183"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: </w:t>
      </w: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خصوصية المنازعة الإدارية من حيث توزيع الاختصاص القضائي</w:t>
      </w:r>
      <w:r w:rsidRPr="00D65DB4">
        <w:rPr>
          <w:rFonts w:cs="الشهيد محمد الدره" w:hint="cs"/>
          <w:sz w:val="28"/>
          <w:szCs w:val="28"/>
          <w:rtl/>
          <w:lang w:bidi="ar-DZ"/>
        </w:rPr>
        <w:t>.</w:t>
      </w:r>
    </w:p>
    <w:p w:rsidR="00D65DB4" w:rsidRPr="00D65DB4" w:rsidRDefault="00D65DB4" w:rsidP="00D65DB4">
      <w:pPr>
        <w:pStyle w:val="Paragraphedeliste"/>
        <w:bidi/>
        <w:ind w:left="765"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أولا: توزيع الاختصاص بين القضاء العادي والقضاء الإداري</w:t>
      </w:r>
    </w:p>
    <w:p w:rsidR="00D65DB4" w:rsidRPr="00D65DB4" w:rsidRDefault="00D65DB4" w:rsidP="00D65DB4">
      <w:pPr>
        <w:pStyle w:val="Paragraphedeliste"/>
        <w:numPr>
          <w:ilvl w:val="0"/>
          <w:numId w:val="5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المعيار العضوي كأساس لتوزيع الاختصاص بين هيئات القضاء العادي والقضاء الإداري</w:t>
      </w:r>
    </w:p>
    <w:p w:rsidR="00D65DB4" w:rsidRPr="00D65DB4" w:rsidRDefault="00D65DB4" w:rsidP="00D65DB4">
      <w:pPr>
        <w:pStyle w:val="Paragraphedeliste"/>
        <w:numPr>
          <w:ilvl w:val="0"/>
          <w:numId w:val="5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المعيار المادي كاستثناء لتوزيع الاختصاص بين هيئات القضاء العادي والقضاء الإداري</w:t>
      </w:r>
    </w:p>
    <w:p w:rsidR="00D65DB4" w:rsidRPr="00D65DB4" w:rsidRDefault="00D65DB4" w:rsidP="00D65DB4">
      <w:pPr>
        <w:pStyle w:val="Paragraphedeliste"/>
        <w:numPr>
          <w:ilvl w:val="0"/>
          <w:numId w:val="5"/>
        </w:num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تنازع الاختصاص النوعي بين هيئات القضاء العادي والقضاء الاداري</w:t>
      </w:r>
    </w:p>
    <w:p w:rsidR="00996183" w:rsidRPr="00D65DB4" w:rsidRDefault="00D65DB4" w:rsidP="0067606F">
      <w:pPr>
        <w:pStyle w:val="Paragraphedeliste"/>
        <w:bidi/>
        <w:ind w:left="765"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ثانيا: توزيع الاختصاص القضائي بين هيئات القضاء الاداري</w:t>
      </w:r>
    </w:p>
    <w:p w:rsidR="00D65DB4" w:rsidRPr="00D65DB4" w:rsidRDefault="00D65DB4" w:rsidP="00D65DB4">
      <w:pPr>
        <w:pStyle w:val="Paragraphedeliste"/>
        <w:numPr>
          <w:ilvl w:val="0"/>
          <w:numId w:val="6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الاختصاص القضائي للمحاكم الإدارية</w:t>
      </w:r>
    </w:p>
    <w:p w:rsidR="00D65DB4" w:rsidRPr="00D65DB4" w:rsidRDefault="00D65DB4" w:rsidP="00D65DB4">
      <w:pPr>
        <w:pStyle w:val="Paragraphedeliste"/>
        <w:numPr>
          <w:ilvl w:val="0"/>
          <w:numId w:val="6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الاختصاص القضائي للمحاكم الإدارية الاستئنافية</w:t>
      </w:r>
    </w:p>
    <w:p w:rsidR="00D65DB4" w:rsidRPr="00D65DB4" w:rsidRDefault="00D65DB4" w:rsidP="00D65DB4">
      <w:pPr>
        <w:pStyle w:val="Paragraphedeliste"/>
        <w:numPr>
          <w:ilvl w:val="0"/>
          <w:numId w:val="6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الاختصاص القضائي لمجلس الدولة</w:t>
      </w:r>
    </w:p>
    <w:p w:rsidR="00D65DB4" w:rsidRPr="00D65DB4" w:rsidRDefault="00D65DB4" w:rsidP="00D65DB4">
      <w:pPr>
        <w:bidi/>
        <w:ind w:left="765"/>
        <w:jc w:val="both"/>
        <w:rPr>
          <w:rFonts w:cs="الشهيد محمد الدره"/>
          <w:b/>
          <w:bCs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الثاني: خصوصية المنازعة الإدارية من حيث الدعاوى الإدارية</w:t>
      </w:r>
    </w:p>
    <w:p w:rsidR="00D65DB4" w:rsidRPr="00D65DB4" w:rsidRDefault="00D65DB4" w:rsidP="00D65DB4">
      <w:pPr>
        <w:pStyle w:val="Paragraphedeliste"/>
        <w:numPr>
          <w:ilvl w:val="0"/>
          <w:numId w:val="7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دعوى الإلغاء</w:t>
      </w:r>
    </w:p>
    <w:p w:rsidR="00D65DB4" w:rsidRPr="00D65DB4" w:rsidRDefault="00D65DB4" w:rsidP="00D65DB4">
      <w:pPr>
        <w:pStyle w:val="Paragraphedeliste"/>
        <w:numPr>
          <w:ilvl w:val="0"/>
          <w:numId w:val="7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دعاوى القضاء الكامل</w:t>
      </w:r>
    </w:p>
    <w:p w:rsidR="00D65DB4" w:rsidRPr="00D65DB4" w:rsidRDefault="00D65DB4" w:rsidP="00D65DB4">
      <w:pPr>
        <w:pStyle w:val="Paragraphedeliste"/>
        <w:numPr>
          <w:ilvl w:val="0"/>
          <w:numId w:val="7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دعوى التفسير</w:t>
      </w:r>
    </w:p>
    <w:p w:rsidR="00D65DB4" w:rsidRPr="00D65DB4" w:rsidRDefault="00D65DB4" w:rsidP="00D65DB4">
      <w:pPr>
        <w:pStyle w:val="Paragraphedeliste"/>
        <w:numPr>
          <w:ilvl w:val="0"/>
          <w:numId w:val="7"/>
        </w:num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دعوى فحص المشروعية</w:t>
      </w:r>
    </w:p>
    <w:p w:rsidR="00996183" w:rsidRPr="00D65DB4" w:rsidRDefault="0067606F" w:rsidP="0067606F">
      <w:pPr>
        <w:pStyle w:val="Paragraphedeliste"/>
        <w:bidi/>
        <w:ind w:left="765"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الثالث</w:t>
      </w:r>
      <w:r w:rsidR="00996183"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: </w:t>
      </w: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خصوصية المنازعة الإدارية من حيث الإثبات</w:t>
      </w:r>
      <w:r w:rsidRPr="00D65DB4">
        <w:rPr>
          <w:rFonts w:cs="الشهيد محمد الدره" w:hint="cs"/>
          <w:sz w:val="28"/>
          <w:szCs w:val="28"/>
          <w:rtl/>
          <w:lang w:bidi="ar-DZ"/>
        </w:rPr>
        <w:t>.</w:t>
      </w:r>
    </w:p>
    <w:p w:rsidR="00A93AA0" w:rsidRPr="00D65DB4" w:rsidRDefault="00D65DB4" w:rsidP="00D65DB4">
      <w:pPr>
        <w:pStyle w:val="Paragraphedeliste"/>
        <w:numPr>
          <w:ilvl w:val="0"/>
          <w:numId w:val="8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عبء الاثبات في المنازعة الإدارية</w:t>
      </w:r>
    </w:p>
    <w:p w:rsidR="00D65DB4" w:rsidRPr="00D65DB4" w:rsidRDefault="00D65DB4" w:rsidP="00D65DB4">
      <w:pPr>
        <w:pStyle w:val="Paragraphedeliste"/>
        <w:numPr>
          <w:ilvl w:val="0"/>
          <w:numId w:val="8"/>
        </w:num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>دور القاضي الإداري في عملية الاثبات</w:t>
      </w:r>
    </w:p>
    <w:p w:rsidR="00D65DB4" w:rsidRPr="00D65DB4" w:rsidRDefault="00D65DB4" w:rsidP="00D65DB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</w:p>
    <w:p w:rsidR="00BE2E02" w:rsidRDefault="00BE2E02" w:rsidP="00D65DB4">
      <w:pPr>
        <w:bidi/>
      </w:pPr>
    </w:p>
    <w:sectPr w:rsidR="00BE2E02" w:rsidSect="00BE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C3D"/>
    <w:multiLevelType w:val="hybridMultilevel"/>
    <w:tmpl w:val="258CF29A"/>
    <w:lvl w:ilvl="0" w:tplc="1CC2992E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9B0AA6"/>
    <w:multiLevelType w:val="hybridMultilevel"/>
    <w:tmpl w:val="9EA0EECC"/>
    <w:lvl w:ilvl="0" w:tplc="9EAA6A2C">
      <w:start w:val="1"/>
      <w:numFmt w:val="decimal"/>
      <w:lvlText w:val="%1-"/>
      <w:lvlJc w:val="left"/>
      <w:pPr>
        <w:ind w:left="11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8E44855"/>
    <w:multiLevelType w:val="hybridMultilevel"/>
    <w:tmpl w:val="9E62A0A8"/>
    <w:lvl w:ilvl="0" w:tplc="788ADB44">
      <w:start w:val="1"/>
      <w:numFmt w:val="bullet"/>
      <w:lvlText w:val=""/>
      <w:lvlJc w:val="left"/>
      <w:pPr>
        <w:ind w:left="872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4CBA3786"/>
    <w:multiLevelType w:val="hybridMultilevel"/>
    <w:tmpl w:val="9A4A77BE"/>
    <w:lvl w:ilvl="0" w:tplc="51A80914">
      <w:start w:val="1"/>
      <w:numFmt w:val="decimalZero"/>
      <w:lvlText w:val="%1-"/>
      <w:lvlJc w:val="left"/>
      <w:pPr>
        <w:ind w:left="876" w:hanging="51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36B3F"/>
    <w:multiLevelType w:val="hybridMultilevel"/>
    <w:tmpl w:val="2FF8B75C"/>
    <w:lvl w:ilvl="0" w:tplc="7B028378">
      <w:start w:val="1"/>
      <w:numFmt w:val="decimal"/>
      <w:lvlText w:val="%1-"/>
      <w:lvlJc w:val="left"/>
      <w:pPr>
        <w:ind w:left="11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04B6867"/>
    <w:multiLevelType w:val="hybridMultilevel"/>
    <w:tmpl w:val="027EDBEC"/>
    <w:lvl w:ilvl="0" w:tplc="B17ED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FD6"/>
    <w:multiLevelType w:val="hybridMultilevel"/>
    <w:tmpl w:val="573852FE"/>
    <w:lvl w:ilvl="0" w:tplc="24F402F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25B3"/>
    <w:multiLevelType w:val="hybridMultilevel"/>
    <w:tmpl w:val="E94A45FE"/>
    <w:lvl w:ilvl="0" w:tplc="91E44E78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A0"/>
    <w:rsid w:val="000C4625"/>
    <w:rsid w:val="000E46EB"/>
    <w:rsid w:val="001D2EC4"/>
    <w:rsid w:val="00214F64"/>
    <w:rsid w:val="00232EFE"/>
    <w:rsid w:val="00355C09"/>
    <w:rsid w:val="003D1DBD"/>
    <w:rsid w:val="003F7334"/>
    <w:rsid w:val="003F7E8C"/>
    <w:rsid w:val="0044005A"/>
    <w:rsid w:val="005317FC"/>
    <w:rsid w:val="005B10C5"/>
    <w:rsid w:val="005E132C"/>
    <w:rsid w:val="00655B25"/>
    <w:rsid w:val="0067606F"/>
    <w:rsid w:val="00765340"/>
    <w:rsid w:val="007D090E"/>
    <w:rsid w:val="007D7EA5"/>
    <w:rsid w:val="007F7FCA"/>
    <w:rsid w:val="008709B4"/>
    <w:rsid w:val="00964DBF"/>
    <w:rsid w:val="00996183"/>
    <w:rsid w:val="00A93AA0"/>
    <w:rsid w:val="00A9562D"/>
    <w:rsid w:val="00AA4654"/>
    <w:rsid w:val="00AC71D7"/>
    <w:rsid w:val="00B7317E"/>
    <w:rsid w:val="00BE2E02"/>
    <w:rsid w:val="00C03FC6"/>
    <w:rsid w:val="00D65DB4"/>
    <w:rsid w:val="00E97378"/>
    <w:rsid w:val="00EA78FE"/>
    <w:rsid w:val="00EE566B"/>
    <w:rsid w:val="00F00112"/>
    <w:rsid w:val="00F24BE5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BCE3-0CCC-4773-90A4-AD5A241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A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93A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3A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3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7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2021</cp:lastModifiedBy>
  <cp:revision>4</cp:revision>
  <cp:lastPrinted>2022-10-01T16:13:00Z</cp:lastPrinted>
  <dcterms:created xsi:type="dcterms:W3CDTF">2022-09-11T17:22:00Z</dcterms:created>
  <dcterms:modified xsi:type="dcterms:W3CDTF">2023-09-23T16:07:00Z</dcterms:modified>
</cp:coreProperties>
</file>