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E3" w:rsidRPr="004E43FF" w:rsidRDefault="00DF59C8" w:rsidP="00DF59C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4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أعزائي الطلبة </w:t>
      </w:r>
      <w:r w:rsidR="0056345F" w:rsidRPr="004E4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4E43FF" w:rsidRDefault="00DF59C8" w:rsidP="00DF59C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56345F">
        <w:rPr>
          <w:rFonts w:ascii="Simplified Arabic" w:hAnsi="Simplified Arabic" w:cs="Simplified Arabic"/>
          <w:sz w:val="28"/>
          <w:szCs w:val="28"/>
          <w:rtl/>
        </w:rPr>
        <w:t>موضوع هذا الأسبوع ه</w:t>
      </w:r>
      <w:r w:rsidR="004E43FF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Pr="0056345F">
        <w:rPr>
          <w:rFonts w:ascii="Simplified Arabic" w:hAnsi="Simplified Arabic" w:cs="Simplified Arabic"/>
          <w:sz w:val="28"/>
          <w:szCs w:val="28"/>
          <w:rtl/>
        </w:rPr>
        <w:t>و :</w:t>
      </w:r>
    </w:p>
    <w:p w:rsidR="00DF59C8" w:rsidRPr="004E43FF" w:rsidRDefault="004E43FF" w:rsidP="00DF59C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</w:t>
      </w:r>
      <w:r w:rsidR="00DF59C8" w:rsidRPr="0056345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DF59C8" w:rsidRPr="004E43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وسائل الدعوى . ( الدفوع و الطلبات ) </w:t>
      </w:r>
    </w:p>
    <w:p w:rsidR="00DF59C8" w:rsidRPr="0056345F" w:rsidRDefault="00DF59C8" w:rsidP="0056345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 إذا كانت الدعوى هي الوسيلة القانونية الوحيدة لتكريس الحق في التقاضي ، يس</w:t>
      </w:r>
      <w:r w:rsidR="0056345F">
        <w:rPr>
          <w:rFonts w:ascii="Simplified Arabic" w:hAnsi="Simplified Arabic" w:cs="Simplified Arabic"/>
          <w:sz w:val="28"/>
          <w:szCs w:val="28"/>
          <w:rtl/>
        </w:rPr>
        <w:t xml:space="preserve">تعملها </w:t>
      </w:r>
      <w:r w:rsidR="0056345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56345F">
        <w:rPr>
          <w:rFonts w:ascii="Simplified Arabic" w:hAnsi="Simplified Arabic" w:cs="Simplified Arabic"/>
          <w:sz w:val="28"/>
          <w:szCs w:val="28"/>
          <w:rtl/>
        </w:rPr>
        <w:t>شخاص القانون للمطالبة بحماية حق أو إقرار حق ضمن نسق إجرائي و موضوعي ينص عليه القانون ، فهي تعتمد أساسا على الكتابة ، أي يجب أن تكون مكتوبة ، و  تتضمن الكتابة بالإضافة إلى البيانات التي ينص عليها قانون الإجراءات المدنية و الإدارية في المواد 14 و 15 منه ،</w:t>
      </w:r>
      <w:r w:rsidR="0056345F" w:rsidRPr="0056345F">
        <w:rPr>
          <w:rFonts w:ascii="Simplified Arabic" w:hAnsi="Simplified Arabic" w:cs="Simplified Arabic"/>
          <w:sz w:val="28"/>
          <w:szCs w:val="28"/>
          <w:rtl/>
        </w:rPr>
        <w:t xml:space="preserve"> أسانيد أو ا</w:t>
      </w:r>
      <w:r w:rsidRPr="0056345F">
        <w:rPr>
          <w:rFonts w:ascii="Simplified Arabic" w:hAnsi="Simplified Arabic" w:cs="Simplified Arabic"/>
          <w:sz w:val="28"/>
          <w:szCs w:val="28"/>
          <w:rtl/>
        </w:rPr>
        <w:t>لأسس</w:t>
      </w:r>
      <w:r w:rsidR="0056345F" w:rsidRPr="005634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345F">
        <w:rPr>
          <w:rFonts w:ascii="Simplified Arabic" w:hAnsi="Simplified Arabic" w:cs="Simplified Arabic"/>
          <w:sz w:val="28"/>
          <w:szCs w:val="28"/>
          <w:rtl/>
        </w:rPr>
        <w:t>القانونية الإجرائية و الموضوعية</w:t>
      </w:r>
      <w:r w:rsidR="0056345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 يعتمد عليها اطراف الخصومة  للمطالبة بحماية الحق أو إقرار ذلك الحق ، فأنتم تعلمون أن القاضي المدني مقيد بطلبات الأطراف ، و لا يجيز له القانون أن يحكم بأكثر مما طلبه الخصوم في معرض مرافعاتهم الكتابية ، إلا ما قد ينص عليه القانون أو المسائل المرتبطة بالنظام العام .</w:t>
      </w:r>
    </w:p>
    <w:p w:rsidR="00DF59C8" w:rsidRPr="0056345F" w:rsidRDefault="00DF59C8" w:rsidP="00DF59C8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فالدعوى المدنية ملك لأطرافها ، فهم الذين يمارسون الحق في رفع الدعوى ، و هو لهم الحق في التنازل عنها أو قبولهم بالحكم أو عقد الصلح بشأنها . </w:t>
      </w:r>
    </w:p>
    <w:p w:rsidR="00DF59C8" w:rsidRPr="0056345F" w:rsidRDefault="00DF59C8" w:rsidP="00DF59C8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>و في هذا الصدد ، فإننا سنتعرض ضمن موضوع وسائل الدعوى ، التعريف بالوسائل القانونية التي يمكن لأطراف الدعوى ممارستها للدفاع عن حقوقهم  للوصول إلى الطلبات التي يعرضها أطراف الدعوى على القضاء للفصل فيها بموجب حكم قضائي مسبب ، يضمن حماية حقوق الأطراف على سبيل المساواة .</w:t>
      </w:r>
    </w:p>
    <w:p w:rsidR="00DF59C8" w:rsidRPr="0056345F" w:rsidRDefault="00DF59C8" w:rsidP="00DF59C8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>فماهي وسائل الدعوى من دفوع و طلبات ؟</w:t>
      </w:r>
    </w:p>
    <w:p w:rsidR="00DF59C8" w:rsidRPr="0056345F" w:rsidRDefault="00DF59C8" w:rsidP="00DF59C8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5634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المبحث الأول : الدفوع . </w:t>
      </w:r>
    </w:p>
    <w:p w:rsidR="00DF59C8" w:rsidRPr="0056345F" w:rsidRDefault="00DF59C8" w:rsidP="00DF59C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 لقد نظم قانون الإجراءات المدنية و الإدارية الدفوع في الفصل الأول من الباب الثالث من الكتاب الأول بعنوان : في الدفوع الموضوعية و في الفصل الثاني : في الدفوع الشكلية .</w:t>
      </w:r>
    </w:p>
    <w:p w:rsidR="0056345F" w:rsidRPr="0056345F" w:rsidRDefault="00DF59C8" w:rsidP="005634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 يقصد ب</w:t>
      </w:r>
      <w:r w:rsidR="00D36D25" w:rsidRPr="0056345F">
        <w:rPr>
          <w:rFonts w:ascii="Simplified Arabic" w:hAnsi="Simplified Arabic" w:cs="Simplified Arabic"/>
          <w:sz w:val="28"/>
          <w:szCs w:val="28"/>
          <w:rtl/>
        </w:rPr>
        <w:t>الدفع جواب الخصم على إدعاء خصمه بقصد الحكم له بما يدعيه .</w:t>
      </w:r>
      <w:r w:rsidR="0056345F" w:rsidRPr="0056345F">
        <w:rPr>
          <w:rFonts w:ascii="Simplified Arabic" w:hAnsi="Simplified Arabic" w:cs="Simplified Arabic"/>
          <w:sz w:val="28"/>
          <w:szCs w:val="28"/>
          <w:rtl/>
        </w:rPr>
        <w:t>او هو ابداء الخصم لمواجهة نظيره امام القضاء فيما قدمه خصمه من ادعاءات و هذا الحق مقرر للخصم امام جميع مراحل الدعوى .</w:t>
      </w:r>
    </w:p>
    <w:p w:rsidR="0056345F" w:rsidRPr="0056345F" w:rsidRDefault="0056345F" w:rsidP="005634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لقد نظم قانون الإجراءات المدنية و الإدارلاية الدفوع ضمن وسائل الإثبات .</w:t>
      </w:r>
    </w:p>
    <w:p w:rsidR="00DF59C8" w:rsidRPr="0056345F" w:rsidRDefault="00D36D25" w:rsidP="005634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و تنقسم الدفوع إل</w:t>
      </w:r>
      <w:r w:rsidR="0056345F" w:rsidRPr="0056345F">
        <w:rPr>
          <w:rFonts w:ascii="Simplified Arabic" w:hAnsi="Simplified Arabic" w:cs="Simplified Arabic"/>
          <w:sz w:val="28"/>
          <w:szCs w:val="28"/>
          <w:rtl/>
        </w:rPr>
        <w:t>ى</w:t>
      </w: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دفوع شكلية و</w:t>
      </w:r>
      <w:r w:rsidR="0056345F" w:rsidRPr="0056345F">
        <w:rPr>
          <w:rFonts w:ascii="Simplified Arabic" w:hAnsi="Simplified Arabic" w:cs="Simplified Arabic"/>
          <w:sz w:val="28"/>
          <w:szCs w:val="28"/>
          <w:rtl/>
        </w:rPr>
        <w:t xml:space="preserve"> الدفع بعدم القبول </w:t>
      </w: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345F" w:rsidRPr="0056345F">
        <w:rPr>
          <w:rFonts w:ascii="Simplified Arabic" w:hAnsi="Simplified Arabic" w:cs="Simplified Arabic"/>
          <w:sz w:val="28"/>
          <w:szCs w:val="28"/>
          <w:rtl/>
        </w:rPr>
        <w:t>و الدفوع الموضوعية .</w:t>
      </w:r>
    </w:p>
    <w:p w:rsidR="0056345F" w:rsidRPr="0056345F" w:rsidRDefault="0056345F" w:rsidP="0056345F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56345F" w:rsidRDefault="0056345F" w:rsidP="005634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56345F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الأول : الدفوع الشكلية</w:t>
      </w: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56345F" w:rsidRDefault="0056345F" w:rsidP="0056345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 يقصد بها الدفوع التي تتعلق بصحة إجراءات الخصومة و شكلها و كيفية توجيهها . ، فالدفوع الشكلية لا ينازع بها الخصم في الحق المدعى به و انما ينازع بها في صحة الخصومة شكلا امام المحكمة و تهدف الى منع المحكمة من الفصل في موضوع الدعوى .</w:t>
      </w:r>
    </w:p>
    <w:p w:rsidR="0056345F" w:rsidRDefault="0056345F" w:rsidP="0056345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ان الدفع الشكلي يرمي الى تعطيل النظر في موضوع القضية ، لأن القاضي يفصل في شكل الدعوى قبل موضوعها او منع النظر في الدعوى او في إجراءات الخصومة .</w:t>
      </w:r>
    </w:p>
    <w:p w:rsidR="0056345F" w:rsidRDefault="0056345F" w:rsidP="0056345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يجب ان يبدى الدفع الشكلي قبل أي دفع في الموضوع . و ان قانون الإجراءات المدنية و الإدارية لم يحصرها و من أهمها : </w:t>
      </w:r>
    </w:p>
    <w:p w:rsidR="0056345F" w:rsidRDefault="0056345F" w:rsidP="0056345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5634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 : الدفع بعدم الإختصاص الإقليمي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56345F" w:rsidRDefault="0056345F" w:rsidP="0056345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لقد نص قانون الإجراءات المدنية و الإدارية على أحكام الإختصاص الإقليمي للمحاكم ضمن المواد 37 و 38 و 39 و 40 منه .</w:t>
      </w:r>
    </w:p>
    <w:p w:rsidR="0056345F" w:rsidRDefault="0056345F" w:rsidP="0056345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و ان طرح النزاع على محكمة غير مختصة إقليميا من طرف المدعي ، يفتح المجال للمدعى عليه بأن يدفع بعدم الإختصاص الإقليمي للجهة القضائية .</w:t>
      </w:r>
    </w:p>
    <w:p w:rsidR="0056345F" w:rsidRDefault="0056345F" w:rsidP="0056345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إن الدفع بعدم الإختصاص الإقليمي يجب أن يطرح قبل أي دفع في الشكل أو في الموضوع ، و إلا تعرض للرفض من طرف القضاء ، معناه أن المدعى عليه يقع عليه إبداء هذا الدفع أولا قبل لأي دفع شكلي آخر أو دفع في الموضوع تحت طائلة عدم قبول هذا الدفع ، و أن يعين الجهة القضائية التي يستوجب عليها رفع الدعوى أمامها ، و لا يجوز للمدعي إثارة هذا الدفع ، و يفصل القاضي بالحكم بعدم الإختصاص الإقليمي </w:t>
      </w:r>
      <w:r w:rsidR="00265EA3">
        <w:rPr>
          <w:rFonts w:ascii="Simplified Arabic" w:hAnsi="Simplified Arabic" w:cs="Simplified Arabic" w:hint="cs"/>
          <w:sz w:val="28"/>
          <w:szCs w:val="28"/>
          <w:rtl/>
        </w:rPr>
        <w:t xml:space="preserve">. ( </w:t>
      </w:r>
      <w:r w:rsidR="00265EA3" w:rsidRPr="00265E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المواد 47 و 51 و 52 من قانون الإجراءات المدنية و الإدارية )</w:t>
      </w:r>
      <w:r w:rsidR="00265E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65EA3" w:rsidRDefault="00265EA3" w:rsidP="00265EA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65E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 : الدفع بوحدة الموضوع و الإرتباط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A7331E" w:rsidRDefault="00265EA3" w:rsidP="00265EA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يقصد بهذا الدفع اخراج الدعوى من ولاية المحكمة التي تنظرها لإدخالها في ولاية محكمة أخرى للأسباب الآتية : قيام نفس التنزاع امام محكمتين مختلفتين ، الإرتباط بين دعويين مختلفتين ، إتفاق الخصوم على التقاضي امام المحكمة غير المحكمة المرفوعة اليها الدعوى . و في هاته الحالات تتخلى جهة قضائية لجهة قضائية أخرى لتنظر في النزاع .</w:t>
      </w:r>
    </w:p>
    <w:p w:rsidR="00A7331E" w:rsidRDefault="00A7331E" w:rsidP="00A7331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</w:t>
      </w:r>
      <w:r w:rsidR="00265EA3">
        <w:rPr>
          <w:rFonts w:ascii="Simplified Arabic" w:hAnsi="Simplified Arabic" w:cs="Simplified Arabic" w:hint="cs"/>
          <w:sz w:val="28"/>
          <w:szCs w:val="28"/>
          <w:rtl/>
        </w:rPr>
        <w:t xml:space="preserve"> اما اذا كانت وحدة الموضوع قائمة في نفس المحكمة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ضمن تشكيلتين مختلفتين .</w:t>
      </w:r>
      <w:r w:rsidR="00265EA3">
        <w:rPr>
          <w:rFonts w:ascii="Simplified Arabic" w:hAnsi="Simplified Arabic" w:cs="Simplified Arabic" w:hint="cs"/>
          <w:sz w:val="28"/>
          <w:szCs w:val="28"/>
          <w:rtl/>
        </w:rPr>
        <w:t xml:space="preserve"> ففي هاته الحالة لا نتكلم عن التخلي بل عن الضم ، فالتشكيلة القضائية ضمن نفس المحكمة المطروح عليها النزاع حديثا تامر بضم الملف الى الملف القديم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المطروح على التشكيلة الأخرى ، </w:t>
      </w:r>
      <w:r w:rsidR="00265EA3">
        <w:rPr>
          <w:rFonts w:ascii="Simplified Arabic" w:hAnsi="Simplified Arabic" w:cs="Simplified Arabic" w:hint="cs"/>
          <w:sz w:val="28"/>
          <w:szCs w:val="28"/>
          <w:rtl/>
        </w:rPr>
        <w:t xml:space="preserve"> و يكون ذلك بموجب امر غير قابل لأي طريق من طرق الطعن ،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يتم تنفيذ امر بالضم عن طريق </w:t>
      </w:r>
      <w:r w:rsidR="00265EA3">
        <w:rPr>
          <w:rFonts w:ascii="Simplified Arabic" w:hAnsi="Simplified Arabic" w:cs="Simplified Arabic" w:hint="cs"/>
          <w:sz w:val="28"/>
          <w:szCs w:val="28"/>
          <w:rtl/>
        </w:rPr>
        <w:t xml:space="preserve"> كتابة الضبط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للقاضي الذي اصدر الأمر بالضم </w:t>
      </w:r>
      <w:r w:rsidR="00265EA3">
        <w:rPr>
          <w:rFonts w:ascii="Simplified Arabic" w:hAnsi="Simplified Arabic" w:cs="Simplified Arabic" w:hint="cs"/>
          <w:sz w:val="28"/>
          <w:szCs w:val="28"/>
          <w:rtl/>
        </w:rPr>
        <w:t>الى التشكيلة التي تنظر الى الملف القديم للحكم فيهما بموجب حكم قضائي واحد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تفاديا لصدور احكام قضائية متناقضة ضمن جهة قضائية واحدة و بين نفس الخصوم حول نفس الموضوع . و يتقدم بطلب الضم اطراف الدعوى او القاضي من تلقاء نفسه . </w:t>
      </w:r>
    </w:p>
    <w:p w:rsidR="00A7331E" w:rsidRDefault="00A7331E" w:rsidP="00A7331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33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 : الدفع بإرجاء الفصل في الدعوى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056236" w:rsidRDefault="00056236" w:rsidP="0005623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قد تعترض القاضي الذي ينظر في الدعوى مسألة أولية أو عارضة تحول دون إصدار الحكم ، يكون أساس الحكم معلقا على هاته المسألة ، فيتم إرجاء الفصل في النزاع إلى غاية النظر نهائيا في هاته المسألة العارضة . </w:t>
      </w:r>
    </w:p>
    <w:p w:rsidR="008A318E" w:rsidRDefault="008A318E" w:rsidP="008A318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إن المسألة العارضة ليست مسألة تقنية ، لأن القاضي إذا أعترضته مسألة تقنية أو علمية يصدر حكم قبل الفصل في الموضوع و ليس حكم بإرجاء الفصل . </w:t>
      </w:r>
    </w:p>
    <w:p w:rsidR="00A7331E" w:rsidRDefault="00056236" w:rsidP="00A7331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يتقدم بالدفع بإرجاء الفصل في الدعوى أطراف النزاع أو القاضي المطروح عليه النزاع من تلقاء نفسه .</w:t>
      </w:r>
    </w:p>
    <w:p w:rsidR="00056236" w:rsidRDefault="00056236" w:rsidP="00056236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ينص قانون الإجراءات المدنية و الإدارية ضمن المادة 59 على وجوب نص القانون على إٍجاء الفصل ليحكم به القاضي ، و مثاله ما ورد بنص المادة 182 ( يجب على القاضي ارجاء الفصل في الدعوى الأصلية إلى حين صدور الحكم بالتزوير ) .</w:t>
      </w:r>
    </w:p>
    <w:p w:rsidR="00056236" w:rsidRDefault="00056236" w:rsidP="0005623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0562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رابعا : </w:t>
      </w:r>
      <w:r w:rsidR="008A31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الدفع بالبطلان .</w:t>
      </w:r>
    </w:p>
    <w:p w:rsidR="008A318E" w:rsidRDefault="008A318E" w:rsidP="008A318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8A318E">
        <w:rPr>
          <w:rFonts w:ascii="Simplified Arabic" w:hAnsi="Simplified Arabic" w:cs="Simplified Arabic" w:hint="cs"/>
          <w:sz w:val="28"/>
          <w:szCs w:val="28"/>
          <w:rtl/>
        </w:rPr>
        <w:t xml:space="preserve">   لقد نص قانون الإجراءات المدنية و الإدارية ضمن أحكام المواد 60 و مايليها على نظام البطلان </w:t>
      </w:r>
      <w:r>
        <w:rPr>
          <w:rFonts w:ascii="Simplified Arabic" w:hAnsi="Simplified Arabic" w:cs="Simplified Arabic" w:hint="cs"/>
          <w:sz w:val="28"/>
          <w:szCs w:val="28"/>
          <w:rtl/>
        </w:rPr>
        <w:t>في مادة الإجراءات المدنية و الإدارية .</w:t>
      </w:r>
    </w:p>
    <w:p w:rsidR="008A318E" w:rsidRDefault="008A318E" w:rsidP="008A318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318E">
        <w:rPr>
          <w:rFonts w:ascii="Simplified Arabic" w:hAnsi="Simplified Arabic" w:cs="Simplified Arabic" w:hint="cs"/>
          <w:sz w:val="28"/>
          <w:szCs w:val="28"/>
          <w:rtl/>
        </w:rPr>
        <w:t xml:space="preserve"> يتقرر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البطلان الإجرائي </w:t>
      </w:r>
      <w:r w:rsidRPr="008A318E">
        <w:rPr>
          <w:rFonts w:ascii="Simplified Arabic" w:hAnsi="Simplified Arabic" w:cs="Simplified Arabic" w:hint="cs"/>
          <w:sz w:val="28"/>
          <w:szCs w:val="28"/>
          <w:rtl/>
        </w:rPr>
        <w:t xml:space="preserve">بموجب نص قانوني و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يشترط فيه </w:t>
      </w:r>
      <w:r w:rsidRPr="008A318E">
        <w:rPr>
          <w:rFonts w:ascii="Simplified Arabic" w:hAnsi="Simplified Arabic" w:cs="Simplified Arabic" w:hint="cs"/>
          <w:sz w:val="28"/>
          <w:szCs w:val="28"/>
          <w:rtl/>
        </w:rPr>
        <w:t xml:space="preserve">تحقق الضرر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18E" w:rsidRDefault="008A318E" w:rsidP="008A318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8A31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إن </w:t>
      </w:r>
      <w:r w:rsidRPr="008A318E">
        <w:rPr>
          <w:rFonts w:ascii="Simplified Arabic" w:hAnsi="Simplified Arabic" w:cs="Simplified Arabic" w:hint="cs"/>
          <w:sz w:val="28"/>
          <w:szCs w:val="28"/>
          <w:rtl/>
        </w:rPr>
        <w:t xml:space="preserve"> الإجراءات الباطلة فيها ما هو قابل للتصحيح و فيها ما هو غير قابل للتصحيح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18E" w:rsidRPr="008A318E" w:rsidRDefault="008A318E" w:rsidP="008A318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8A318E">
        <w:rPr>
          <w:rFonts w:ascii="Simplified Arabic" w:hAnsi="Simplified Arabic" w:cs="Simplified Arabic" w:hint="cs"/>
          <w:sz w:val="28"/>
          <w:szCs w:val="28"/>
          <w:rtl/>
        </w:rPr>
        <w:lastRenderedPageBreak/>
        <w:t>يمكن للقاضي أن يمنح أجلا لأطراف الدعوى لتصحيح الإجراء القضائي القابل لتصحيح ، بينما البطلان الوجوبي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الغير قابل للتصحيح </w:t>
      </w:r>
      <w:r w:rsidRPr="008A318E">
        <w:rPr>
          <w:rFonts w:ascii="Simplified Arabic" w:hAnsi="Simplified Arabic" w:cs="Simplified Arabic" w:hint="cs"/>
          <w:sz w:val="28"/>
          <w:szCs w:val="28"/>
          <w:rtl/>
        </w:rPr>
        <w:t xml:space="preserve"> فهو مرتبط بانعدام الأهلية سواء أهلية الإختصام 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الأهلية </w:t>
      </w:r>
      <w:r w:rsidRPr="008A318E">
        <w:rPr>
          <w:rFonts w:ascii="Simplified Arabic" w:hAnsi="Simplified Arabic" w:cs="Simplified Arabic" w:hint="cs"/>
          <w:sz w:val="28"/>
          <w:szCs w:val="28"/>
          <w:rtl/>
        </w:rPr>
        <w:t>الإجرائية المرتبطة بالتفويض .</w:t>
      </w:r>
    </w:p>
    <w:p w:rsidR="008A318E" w:rsidRDefault="008A318E" w:rsidP="00A7331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A31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المطلب الثاني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Pr="004E4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الدفع بعدم القبول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4E43FF" w:rsidRDefault="008A318E" w:rsidP="004E43F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</w:t>
      </w:r>
      <w:r w:rsidR="004E43FF">
        <w:rPr>
          <w:rFonts w:ascii="Simplified Arabic" w:hAnsi="Simplified Arabic" w:cs="Simplified Arabic"/>
          <w:sz w:val="28"/>
          <w:szCs w:val="28"/>
        </w:rPr>
        <w:t xml:space="preserve"> </w:t>
      </w:r>
      <w:r w:rsidR="004E43FF">
        <w:rPr>
          <w:rFonts w:ascii="Simplified Arabic" w:hAnsi="Simplified Arabic" w:cs="Simplified Arabic" w:hint="cs"/>
          <w:sz w:val="28"/>
          <w:szCs w:val="28"/>
          <w:rtl/>
        </w:rPr>
        <w:t xml:space="preserve"> قد تمتنع المحكمة عن الفصل في النزاع عن طريق الحكم بعدم قبول الدعوى لأن المدعي او المدعى عليه ليست له الصفة او المصلحة او رفع الدعوى بعد فوات الميعاد المحدد لذلك ، او لسبق الفصل فيها </w:t>
      </w:r>
    </w:p>
    <w:p w:rsidR="004E43FF" w:rsidRDefault="004E43FF" w:rsidP="004E43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لقد ورد ذلك ضمن احكام المادة 67 من قانون الإجراءات المدنية و الإدارية ، فالدفع بعدم القبول هو التصريح بعدم قبول طلب الخصم لإنعدام الحق في التقاضي و ذلك دون النظر في موضوع النزاع . </w:t>
      </w:r>
    </w:p>
    <w:p w:rsidR="004E43FF" w:rsidRDefault="004E43FF" w:rsidP="004E43F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 الدفع بعهدم القبول هو من النظام العام . اثارته قد تكون في أي مرحلة تكون عليها الدعوى و على القاضي ان يثير تلقائيا الدفع بعدم القبول تطبيقا لما ورد بصحيح نص المادة 68 من قانون الإجراءات المدنية و الإدارية .</w:t>
      </w:r>
    </w:p>
    <w:p w:rsidR="004E43FF" w:rsidRDefault="004E43FF" w:rsidP="004E43F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E4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المطلب الثالث : الدفوع الموضوعية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9749B1" w:rsidRDefault="009749B1" w:rsidP="009749B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الدفوع الموضوعية هي وسيلة تهدف الى دحض ادعاءات الخصم و يمكن تقديمها في اية مرحلة كانت عليها الدعوى . </w:t>
      </w:r>
    </w:p>
    <w:p w:rsidR="004E43FF" w:rsidRDefault="004E43FF" w:rsidP="004E43F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ان الدفع الموضوعي هو كل دفع يتضمن ما يعترض به المدعى عليه على الحق المطلوب حمايته من المدعي في سبيل الحصول على الحكم برفص الدعوى و يستند هذا الدفع على انكار الوقائع المنشئة التي تمسك بها المدعي كأساس لطلبه أو تقديم ما يثبت عكسها بمعنى دحضها .</w:t>
      </w:r>
    </w:p>
    <w:p w:rsidR="004E43FF" w:rsidRDefault="004E43FF" w:rsidP="004E43F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كما قد يكون </w:t>
      </w:r>
      <w:r w:rsidR="009749B1">
        <w:rPr>
          <w:rFonts w:ascii="Simplified Arabic" w:hAnsi="Simplified Arabic" w:cs="Simplified Arabic" w:hint="cs"/>
          <w:sz w:val="28"/>
          <w:szCs w:val="28"/>
          <w:rtl/>
        </w:rPr>
        <w:t xml:space="preserve">الدفع الموضوعي في صورة انكارالآثار القانونية التي ينسبها المدعي الى هذه الوقائع او يتمسك المدعي بواقعة منهية من شأنها أنهاء آثار الواقعة المنشئة الني تمسك بها المدعي . </w:t>
      </w:r>
    </w:p>
    <w:p w:rsidR="009749B1" w:rsidRDefault="009749B1" w:rsidP="009749B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ان الدفوع الموضوعية ليست واردة على سبيل الحصر و لم ينص القانون على ترتيبها او على وجوب ابدائها معا . </w:t>
      </w:r>
    </w:p>
    <w:p w:rsidR="009749B1" w:rsidRDefault="009749B1" w:rsidP="009749B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A054F" w:rsidRDefault="006A054F" w:rsidP="006A054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A054F" w:rsidRDefault="006A054F" w:rsidP="006A054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749B1" w:rsidRDefault="009749B1" w:rsidP="009749B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749B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المبحث الثاني : الطلبات .</w:t>
      </w:r>
    </w:p>
    <w:p w:rsidR="006A054F" w:rsidRDefault="006A054F" w:rsidP="006A054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لقد ورد بنص المادة 25 من قانون الإجراءات المدنية و الإدارية مايلي : </w:t>
      </w:r>
    </w:p>
    <w:p w:rsidR="009749B1" w:rsidRDefault="009749B1" w:rsidP="009749B1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6A054F">
        <w:rPr>
          <w:rFonts w:ascii="Simplified Arabic" w:hAnsi="Simplified Arabic" w:cs="Simplified Arabic" w:hint="cs"/>
          <w:sz w:val="28"/>
          <w:szCs w:val="28"/>
          <w:rtl/>
        </w:rPr>
        <w:t xml:space="preserve">يتحدد موضوع النزاع بالإدعاءات التي يقدمها الخصوم في عريضة افتتاح الدعوى و مذكرات الرد غير انه يمكن تعديله بناءا على تقديم طلبات عارضة إذا كانت هذه الطلبات مرتبطة بالطلبات الأصلية ، تحدد قيمة النزاع بالطلبات الأصلية </w:t>
      </w:r>
      <w:r w:rsidR="006A054F" w:rsidRPr="006A054F">
        <w:rPr>
          <w:rFonts w:ascii="Simplified Arabic" w:hAnsi="Simplified Arabic" w:cs="Simplified Arabic" w:hint="cs"/>
          <w:sz w:val="28"/>
          <w:szCs w:val="28"/>
          <w:rtl/>
        </w:rPr>
        <w:t>و الإضافية و بالطلبات المقابلة او المقاصة القضائية . الطلب الإضافي هو الطلب الذي يقدمه احد أطراف النزاع بهدف تعديل طلباته الأصلية . الطلب المقابل هو الطلب الذي يقدمه المدعى عليه للخصول على منفعة فضلا عن طلبه رفض مزاعم خصمه</w:t>
      </w:r>
      <w:r w:rsidR="006A05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 </w:t>
      </w:r>
    </w:p>
    <w:p w:rsidR="009749B1" w:rsidRDefault="006A054F" w:rsidP="006A054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6A054F">
        <w:rPr>
          <w:rFonts w:ascii="Simplified Arabic" w:hAnsi="Simplified Arabic" w:cs="Simplified Arabic" w:hint="cs"/>
          <w:sz w:val="28"/>
          <w:szCs w:val="28"/>
          <w:rtl/>
        </w:rPr>
        <w:t xml:space="preserve">من خلال ما ورد بهذا النص ، فإن موضوع النزاع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يتحدد بالطلب و الدفع و هي من وسائل الدعوى ، و بعد دراسة الدفوع أعلاه سنتقيد من خلال هذا المبحث الى التعرض الى الطلبات فيمايلي : </w:t>
      </w:r>
    </w:p>
    <w:p w:rsidR="006A054F" w:rsidRDefault="006A054F" w:rsidP="006A054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6A05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المطلب الأول : الطلبات الأصلية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820F7D" w:rsidRDefault="006A054F" w:rsidP="00820F7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يقع على عاتق الخصوم و بعد عرض الوقائع التي يستندون اليها ضمن ادعاءاتهم ، تقديم الوقائع المنشئة لهذا الحق </w:t>
      </w:r>
      <w:r w:rsidR="00820F7D">
        <w:rPr>
          <w:rFonts w:ascii="Simplified Arabic" w:hAnsi="Simplified Arabic" w:cs="Simplified Arabic" w:hint="cs"/>
          <w:sz w:val="28"/>
          <w:szCs w:val="28"/>
          <w:rtl/>
        </w:rPr>
        <w:t xml:space="preserve">سواءا الوقائع المادية او القانونية ليتحصل في الأخير الى تقديم الطلبات الأصلية التي تنشأ عن الخصومة القضائية و التي تتضمنها عريضة افتتاح الدعوى . و يجوز تعديل الطلبات ضمن عريضة المدعي الجوابية و انه و في حالة تعارض الطلبات بين الواردة في العريضة الإفتتاحية و العريضة الختامية ، فالعبرة بالطلبات الختامية ، غير انه يرد إستثناء على هاته القاعدة في شأن المطالبة بدين يفوق 100.000 دج دون تقديم دليل مكتوب ثم انقاصه ليدخل ضمن دليل إثبات الشهادة ، فالمشرع الجزائري ضمن احكام قانون المدني كان واضحا ، و اخذ بالطلب الأصلي و ليس بالطلب الختامي في هذا الشأن و ذلك ضمن احكام المادة 334 من القانون المدني . </w:t>
      </w:r>
    </w:p>
    <w:p w:rsidR="00642977" w:rsidRDefault="00642977" w:rsidP="00642977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اما في الدعاوى الإستعجالية فإن طلب المدعي عادة ما يكون تدبير تحفضي مؤقت لا يمس أصل الحق ، كالطلب المرتبط بوقف الأشغال الجديدة إلى غاية الفصل في دعوى الموضوع أو طلب يتضمن نفقة غدائية مؤقتة أو زيارة مؤقتة . </w:t>
      </w:r>
    </w:p>
    <w:p w:rsidR="006A054F" w:rsidRDefault="00820F7D" w:rsidP="00820F7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0F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6A054F" w:rsidRPr="00820F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20F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المطلب الثاني : الطلبات الإضافية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820F7D" w:rsidRDefault="00820F7D" w:rsidP="00820F7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و هي الطلبات التي يجوز ابدائها اثناء سير الدعوى ، كما يجوز ابدائها شفاهة في الجلسة بشرط حضور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الخصم الآخر كأن يطالب المدعي امام القاضي المدني بتعويض نقدي عن الضرر الجسماني نتج عن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حادث سير ثم يعدل طلبه الى تعيين خبير لتحديد نسبة العجز الكلي و الجزئي المؤقت و تحديد نسبة الضرر بمختلف انواعه .</w:t>
      </w:r>
    </w:p>
    <w:p w:rsidR="00820F7D" w:rsidRDefault="00820F7D" w:rsidP="00820F7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820F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المطلب الثالث : الطلب المقابل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</w:t>
      </w:r>
    </w:p>
    <w:p w:rsidR="00820F7D" w:rsidRDefault="00820F7D" w:rsidP="00820F7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و هي طلبات تقدم من المدعى عليه في مواجهة المدعي  ، فقد يرى المدعى عليه بان دعوى المدعي غير مؤسسة فله و بعد تقديم دفوعه في هذا الشأن ان يطلب برفض الدعوى لعدم التاسيس ، بينما إذا تمسك بدفع شكلي أو دفع بعدم القبول فعليه أن يتقدم بطلبه الملائم لدفعه في هذا الشأن ، و قد يرى المدعى عليه بأن دعوى المدعي تعسفية ، فيجوز له و بعد إبراز عناصر التعسف في إستعمال الحق أن يطلب بالتعويض عن الدعوى التعسفية . و للمحكمة بعد النظر في النزاع ان تسبب حكمها بالقبول أو بالرفض لطلبات أطراف الدعوى . </w:t>
      </w:r>
    </w:p>
    <w:p w:rsidR="00642977" w:rsidRDefault="00642977" w:rsidP="006429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اما في مجال الإستئناف فإن للمستانف عليه تقديم إستئناف فرعي و هو بمثابة طلب مقابل على مستوى المجلس ، و كذا للمستأنف عليه تقديم طلب مرتبط بالتعويض عن الإستئناف التعسفي في حالة ما إذا برر عناصر التعسف في إستعمال الحق . </w:t>
      </w:r>
    </w:p>
    <w:p w:rsidR="00642977" w:rsidRDefault="00642977" w:rsidP="006429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29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خاتمة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642977" w:rsidRDefault="00642977" w:rsidP="0064297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ان وسائل الدعوى هي  وسائل الدفاع يلجأ إليها اطراف الدعوى من اجل تدعيم قبول طلبهم او دحضه ضمن ما ينص عليه قانون الشكل و قانون الموضوع ليترك فيما بعد للقضاء الحكم في الدعوى بعد تكييف الوقائع تطبيقا لنص المادة 29 من قانون الإجراءات المدنية و الإدارية . </w:t>
      </w:r>
    </w:p>
    <w:p w:rsidR="00642977" w:rsidRDefault="00642977" w:rsidP="0064297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642977" w:rsidRDefault="00642977" w:rsidP="0064297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</w:p>
    <w:p w:rsidR="00820F7D" w:rsidRDefault="00820F7D" w:rsidP="00820F7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E43FF" w:rsidRDefault="004E43FF" w:rsidP="004E43F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265EA3" w:rsidRPr="008A318E" w:rsidRDefault="004E43FF" w:rsidP="004E43F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8A31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65EA3" w:rsidRPr="008A318E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265EA3" w:rsidRPr="008A318E" w:rsidRDefault="00265EA3" w:rsidP="00265EA3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265EA3" w:rsidRDefault="00265EA3" w:rsidP="00265EA3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345F" w:rsidRDefault="0056345F" w:rsidP="0056345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56345F" w:rsidRPr="0056345F" w:rsidRDefault="0056345F" w:rsidP="0056345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6345F" w:rsidRPr="0056345F" w:rsidRDefault="0056345F" w:rsidP="005634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</w:p>
    <w:p w:rsidR="0056345F" w:rsidRPr="0056345F" w:rsidRDefault="0056345F" w:rsidP="0056345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6345F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sectPr w:rsidR="0056345F" w:rsidRPr="005634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C8" w:rsidRDefault="00DF59C8" w:rsidP="00DF59C8">
      <w:pPr>
        <w:spacing w:after="0" w:line="240" w:lineRule="auto"/>
      </w:pPr>
      <w:r>
        <w:separator/>
      </w:r>
    </w:p>
  </w:endnote>
  <w:endnote w:type="continuationSeparator" w:id="0">
    <w:p w:rsidR="00DF59C8" w:rsidRDefault="00DF59C8" w:rsidP="00DF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6" w:rsidRDefault="00C2429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6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:rsidR="00C24296" w:rsidRDefault="00C242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C8" w:rsidRDefault="00DF59C8" w:rsidP="00DF59C8">
      <w:pPr>
        <w:spacing w:after="0" w:line="240" w:lineRule="auto"/>
      </w:pPr>
      <w:r>
        <w:separator/>
      </w:r>
    </w:p>
  </w:footnote>
  <w:footnote w:type="continuationSeparator" w:id="0">
    <w:p w:rsidR="00DF59C8" w:rsidRDefault="00DF59C8" w:rsidP="00DF5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C8"/>
    <w:rsid w:val="00056236"/>
    <w:rsid w:val="00265EA3"/>
    <w:rsid w:val="004E43FF"/>
    <w:rsid w:val="0056345F"/>
    <w:rsid w:val="00642977"/>
    <w:rsid w:val="006A054F"/>
    <w:rsid w:val="00820F7D"/>
    <w:rsid w:val="008A318E"/>
    <w:rsid w:val="009749B1"/>
    <w:rsid w:val="009C68E3"/>
    <w:rsid w:val="00A7331E"/>
    <w:rsid w:val="00C24296"/>
    <w:rsid w:val="00D36D25"/>
    <w:rsid w:val="00D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B5030-AE98-4736-A992-6F4F320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9C8"/>
    <w:rPr>
      <w:noProof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DF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9C8"/>
    <w:rPr>
      <w:noProof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1464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2020-04-06T10:30:00Z</dcterms:created>
  <dcterms:modified xsi:type="dcterms:W3CDTF">2020-04-06T13:01:00Z</dcterms:modified>
</cp:coreProperties>
</file>