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8278" w14:textId="77777777" w:rsidR="0006056A" w:rsidRPr="0006056A" w:rsidRDefault="0006056A" w:rsidP="0006056A">
      <w:pPr>
        <w:jc w:val="center"/>
        <w:rPr>
          <w:rFonts w:asciiTheme="majorBidi" w:hAnsiTheme="majorBidi" w:cstheme="majorBidi"/>
          <w:b/>
          <w:bCs/>
          <w:color w:val="000000" w:themeColor="text1"/>
          <w:sz w:val="44"/>
          <w:szCs w:val="44"/>
          <w:lang w:val="fr-FR"/>
        </w:rPr>
      </w:pPr>
      <w:r w:rsidRPr="0006056A">
        <w:rPr>
          <w:rFonts w:asciiTheme="majorBidi" w:hAnsiTheme="majorBidi" w:cstheme="majorBidi"/>
          <w:b/>
          <w:bCs/>
          <w:color w:val="000000" w:themeColor="text1"/>
          <w:sz w:val="44"/>
          <w:szCs w:val="44"/>
          <w:lang w:val="fr-FR"/>
        </w:rPr>
        <w:t>Ergonomie des Interfaces Homme-Machine</w:t>
      </w:r>
    </w:p>
    <w:p w14:paraId="11E50060" w14:textId="325472DF" w:rsidR="0006056A" w:rsidRPr="0006056A" w:rsidRDefault="0006056A" w:rsidP="0006056A">
      <w:pPr>
        <w:pBdr>
          <w:bottom w:val="single" w:sz="6" w:space="1" w:color="auto"/>
        </w:pBdr>
        <w:jc w:val="center"/>
        <w:rPr>
          <w:rFonts w:asciiTheme="majorBidi" w:hAnsiTheme="majorBidi" w:cstheme="majorBidi"/>
          <w:b/>
          <w:bCs/>
          <w:color w:val="000000" w:themeColor="text1"/>
          <w:sz w:val="44"/>
          <w:szCs w:val="44"/>
          <w:lang w:val="fr-FR"/>
        </w:rPr>
      </w:pPr>
      <w:r w:rsidRPr="0006056A">
        <w:rPr>
          <w:rFonts w:asciiTheme="majorBidi" w:hAnsiTheme="majorBidi" w:cstheme="majorBidi"/>
          <w:b/>
          <w:bCs/>
          <w:color w:val="000000" w:themeColor="text1"/>
          <w:sz w:val="44"/>
          <w:szCs w:val="44"/>
          <w:lang w:val="fr-FR"/>
        </w:rPr>
        <w:t>Série TD 0</w:t>
      </w:r>
      <w:r>
        <w:rPr>
          <w:rFonts w:asciiTheme="majorBidi" w:hAnsiTheme="majorBidi" w:cstheme="majorBidi"/>
          <w:b/>
          <w:bCs/>
          <w:color w:val="000000" w:themeColor="text1"/>
          <w:sz w:val="44"/>
          <w:szCs w:val="44"/>
          <w:lang w:val="fr-FR"/>
        </w:rPr>
        <w:t>2</w:t>
      </w:r>
    </w:p>
    <w:p w14:paraId="2E9881ED" w14:textId="60F063C8" w:rsidR="0006056A" w:rsidRPr="0006056A" w:rsidRDefault="0006056A" w:rsidP="00386C69">
      <w:pPr>
        <w:shd w:val="clear" w:color="auto" w:fill="FFFFFF"/>
        <w:spacing w:after="0" w:line="315" w:lineRule="atLeast"/>
        <w:textAlignment w:val="baseline"/>
        <w:rPr>
          <w:rFonts w:asciiTheme="majorBidi" w:eastAsia="Times New Roman" w:hAnsiTheme="majorBidi" w:cstheme="majorBidi"/>
          <w:color w:val="000000" w:themeColor="text1"/>
          <w:lang w:val="fr-FR"/>
        </w:rPr>
      </w:pPr>
    </w:p>
    <w:p w14:paraId="0130E479" w14:textId="77777777" w:rsidR="0006056A" w:rsidRPr="0006056A" w:rsidRDefault="0006056A" w:rsidP="00386C69">
      <w:pPr>
        <w:shd w:val="clear" w:color="auto" w:fill="FFFFFF"/>
        <w:spacing w:after="0" w:line="315" w:lineRule="atLeast"/>
        <w:textAlignment w:val="baseline"/>
        <w:rPr>
          <w:rFonts w:asciiTheme="majorBidi" w:eastAsia="Times New Roman" w:hAnsiTheme="majorBidi" w:cstheme="majorBidi"/>
          <w:color w:val="000000" w:themeColor="text1"/>
          <w:lang w:val="fr-FR"/>
        </w:rPr>
      </w:pPr>
    </w:p>
    <w:p w14:paraId="1AF9D60A" w14:textId="00328EAF"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La </w:t>
      </w:r>
      <w:r w:rsidRPr="0006056A">
        <w:rPr>
          <w:rFonts w:asciiTheme="majorBidi" w:eastAsia="Times New Roman" w:hAnsiTheme="majorBidi" w:cstheme="majorBidi"/>
          <w:b/>
          <w:bCs/>
          <w:color w:val="000000" w:themeColor="text1"/>
          <w:sz w:val="24"/>
          <w:szCs w:val="24"/>
          <w:bdr w:val="none" w:sz="0" w:space="0" w:color="auto" w:frame="1"/>
          <w:lang w:val="fr-FR"/>
        </w:rPr>
        <w:t>compatibilité</w:t>
      </w:r>
      <w:r w:rsidRPr="0006056A">
        <w:rPr>
          <w:rFonts w:asciiTheme="majorBidi" w:eastAsia="Times New Roman" w:hAnsiTheme="majorBidi" w:cstheme="majorBidi"/>
          <w:color w:val="000000" w:themeColor="text1"/>
          <w:sz w:val="24"/>
          <w:szCs w:val="24"/>
          <w:lang w:val="fr-FR"/>
        </w:rPr>
        <w:t> est la capacité d’une application à s’intégrer dans l’activité réelle des utilisateurs. Ce critère mesure l’adéquation de l’application avec l’environnement de travail dans lequel il est utilisé. L’objectif est de </w:t>
      </w:r>
      <w:r w:rsidRPr="0006056A">
        <w:rPr>
          <w:rFonts w:asciiTheme="majorBidi" w:eastAsia="Times New Roman" w:hAnsiTheme="majorBidi" w:cstheme="majorBidi"/>
          <w:b/>
          <w:bCs/>
          <w:color w:val="000000" w:themeColor="text1"/>
          <w:sz w:val="24"/>
          <w:szCs w:val="24"/>
          <w:bdr w:val="none" w:sz="0" w:space="0" w:color="auto" w:frame="1"/>
          <w:lang w:val="fr-FR"/>
        </w:rPr>
        <w:t>réduire le transfert de connaissances</w:t>
      </w:r>
      <w:r w:rsidRPr="0006056A">
        <w:rPr>
          <w:rFonts w:asciiTheme="majorBidi" w:eastAsia="Times New Roman" w:hAnsiTheme="majorBidi" w:cstheme="majorBidi"/>
          <w:color w:val="000000" w:themeColor="text1"/>
          <w:sz w:val="24"/>
          <w:szCs w:val="24"/>
          <w:lang w:val="fr-FR"/>
        </w:rPr>
        <w:t> nécessaire pour passer du métier à l’application. La logique d’utilisation du système doit donc correspondre à la logique de l’utilisateur.</w:t>
      </w:r>
    </w:p>
    <w:p w14:paraId="7D94F59A"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La </w:t>
      </w:r>
      <w:r w:rsidRPr="0006056A">
        <w:rPr>
          <w:rFonts w:asciiTheme="majorBidi" w:eastAsia="Times New Roman" w:hAnsiTheme="majorBidi" w:cstheme="majorBidi"/>
          <w:b/>
          <w:bCs/>
          <w:color w:val="000000" w:themeColor="text1"/>
          <w:sz w:val="24"/>
          <w:szCs w:val="24"/>
          <w:bdr w:val="none" w:sz="0" w:space="0" w:color="auto" w:frame="1"/>
          <w:lang w:val="fr-FR"/>
        </w:rPr>
        <w:t>compatibilité</w:t>
      </w:r>
      <w:r w:rsidRPr="0006056A">
        <w:rPr>
          <w:rFonts w:asciiTheme="majorBidi" w:eastAsia="Times New Roman" w:hAnsiTheme="majorBidi" w:cstheme="majorBidi"/>
          <w:color w:val="000000" w:themeColor="text1"/>
          <w:sz w:val="24"/>
          <w:szCs w:val="24"/>
          <w:lang w:val="fr-FR"/>
        </w:rPr>
        <w:t> consiste à prendre en compte, à tous les niveaux de la conception de l’interface homme-machine, le contexte réel d’utilisation. Lorsque l’application est adaptée à son usage, l’utilisateur s’en sert plus facilement car il répond mieux aux exigences du terrain.</w:t>
      </w:r>
    </w:p>
    <w:p w14:paraId="569F0915"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color w:val="000000" w:themeColor="text1"/>
          <w:sz w:val="24"/>
          <w:szCs w:val="24"/>
        </w:rPr>
        <w:t>Il s’agit de :</w:t>
      </w:r>
    </w:p>
    <w:p w14:paraId="2E2C5973" w14:textId="77777777" w:rsidR="00386C69" w:rsidRPr="0006056A" w:rsidRDefault="00386C69" w:rsidP="00386C69">
      <w:pPr>
        <w:numPr>
          <w:ilvl w:val="0"/>
          <w:numId w:val="1"/>
        </w:numPr>
        <w:shd w:val="clear" w:color="auto" w:fill="FFFFFF"/>
        <w:spacing w:after="0" w:line="288" w:lineRule="atLeast"/>
        <w:ind w:left="1095" w:hanging="168"/>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color w:val="000000" w:themeColor="text1"/>
          <w:sz w:val="24"/>
          <w:szCs w:val="24"/>
        </w:rPr>
        <w:t>Parler le langage de l’utilisateur</w:t>
      </w:r>
    </w:p>
    <w:p w14:paraId="76705D0D" w14:textId="77777777" w:rsidR="00386C69" w:rsidRPr="0006056A" w:rsidRDefault="00386C69" w:rsidP="00386C69">
      <w:pPr>
        <w:numPr>
          <w:ilvl w:val="0"/>
          <w:numId w:val="1"/>
        </w:numPr>
        <w:shd w:val="clear" w:color="auto" w:fill="FFFFFF"/>
        <w:spacing w:after="0" w:line="288" w:lineRule="atLeast"/>
        <w:ind w:left="1095" w:hanging="168"/>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Présenter les informations de façon cohérente par rapport aux autres supports de travail</w:t>
      </w:r>
    </w:p>
    <w:p w14:paraId="4FAEB87A" w14:textId="77777777" w:rsidR="00386C69" w:rsidRPr="0006056A" w:rsidRDefault="00386C69" w:rsidP="00386C69">
      <w:pPr>
        <w:numPr>
          <w:ilvl w:val="0"/>
          <w:numId w:val="1"/>
        </w:numPr>
        <w:shd w:val="clear" w:color="auto" w:fill="FFFFFF"/>
        <w:spacing w:after="0" w:line="288" w:lineRule="atLeast"/>
        <w:ind w:left="1095" w:hanging="168"/>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Rendre compatible l’accès aux commandes avec la tâche de l’utilisateur</w:t>
      </w:r>
    </w:p>
    <w:p w14:paraId="7CE80ACA"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Objectif</w:t>
      </w:r>
    </w:p>
    <w:p w14:paraId="6CF2EBDB"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Accorder les tâches à effectuer sur l’application avec l’activité réelle des autres utilisateurs, les autres systèmes utilisés, le contexte… Minimiser le transcodage de connaissances entre le métier et l’application. La logique d’utilisation de l’application doit correspondre à la logique de l’utilisateur.</w:t>
      </w:r>
    </w:p>
    <w:p w14:paraId="3E4F0FCB"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Pourquoi ?</w:t>
      </w:r>
    </w:p>
    <w:p w14:paraId="7A1DB37D"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Pour faciliter l’apprentissage, la mémorisation et améliorer l’expérience utilisateur globale</w:t>
      </w:r>
    </w:p>
    <w:p w14:paraId="607BACF5"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Comment ?</w:t>
      </w:r>
    </w:p>
    <w:p w14:paraId="03A7183C"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Respecter les conventions de la plateforme (Windows, Mac, Androïd, iOS etc. ).</w:t>
      </w:r>
    </w:p>
    <w:p w14:paraId="3C59787C"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Adéquation du logiciel vis-à-vis de son utilisateur :</w:t>
      </w:r>
    </w:p>
    <w:p w14:paraId="4F6FF9D9" w14:textId="77777777" w:rsidR="00386C69" w:rsidRPr="0006056A" w:rsidRDefault="00386C69" w:rsidP="00386C69">
      <w:pPr>
        <w:numPr>
          <w:ilvl w:val="0"/>
          <w:numId w:val="2"/>
        </w:numPr>
        <w:shd w:val="clear" w:color="auto" w:fill="FFFFFF"/>
        <w:spacing w:after="0" w:line="288" w:lineRule="atLeast"/>
        <w:ind w:left="1095" w:hanging="168"/>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color w:val="000000" w:themeColor="text1"/>
          <w:sz w:val="24"/>
          <w:szCs w:val="24"/>
        </w:rPr>
        <w:t>De ses habitudes de travail</w:t>
      </w:r>
    </w:p>
    <w:p w14:paraId="15D0DAA4" w14:textId="77777777" w:rsidR="00386C69" w:rsidRPr="0006056A" w:rsidRDefault="00386C69" w:rsidP="00386C69">
      <w:pPr>
        <w:numPr>
          <w:ilvl w:val="0"/>
          <w:numId w:val="2"/>
        </w:numPr>
        <w:shd w:val="clear" w:color="auto" w:fill="FFFFFF"/>
        <w:spacing w:after="0" w:line="288" w:lineRule="atLeast"/>
        <w:ind w:left="1095" w:hanging="168"/>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De son contexte (physique et social) de travail</w:t>
      </w:r>
    </w:p>
    <w:p w14:paraId="08609322"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Pour rappel, ce critère est l’un des 8 </w:t>
      </w:r>
      <w:hyperlink r:id="rId5" w:history="1">
        <w:r w:rsidRPr="0006056A">
          <w:rPr>
            <w:rFonts w:asciiTheme="majorBidi" w:eastAsia="Times New Roman" w:hAnsiTheme="majorBidi" w:cstheme="majorBidi"/>
            <w:color w:val="000000" w:themeColor="text1"/>
            <w:sz w:val="24"/>
            <w:szCs w:val="24"/>
            <w:u w:val="single"/>
            <w:bdr w:val="none" w:sz="0" w:space="0" w:color="auto" w:frame="1"/>
            <w:lang w:val="fr-FR"/>
          </w:rPr>
          <w:t>critères ergonomiques de Bastien et Scapin</w:t>
        </w:r>
      </w:hyperlink>
      <w:r w:rsidRPr="0006056A">
        <w:rPr>
          <w:rFonts w:asciiTheme="majorBidi" w:eastAsia="Times New Roman" w:hAnsiTheme="majorBidi" w:cstheme="majorBidi"/>
          <w:color w:val="000000" w:themeColor="text1"/>
          <w:sz w:val="24"/>
          <w:szCs w:val="24"/>
          <w:lang w:val="fr-FR"/>
        </w:rPr>
        <w:t> dont voici la liste complète.</w:t>
      </w:r>
    </w:p>
    <w:p w14:paraId="5649E6A3" w14:textId="77777777" w:rsidR="00386C69" w:rsidRPr="0006056A" w:rsidRDefault="00386C69" w:rsidP="00386C69">
      <w:pPr>
        <w:shd w:val="clear" w:color="auto" w:fill="FFFFFF"/>
        <w:spacing w:before="450" w:after="450" w:line="330" w:lineRule="atLeast"/>
        <w:textAlignment w:val="baseline"/>
        <w:outlineLvl w:val="1"/>
        <w:rPr>
          <w:rFonts w:asciiTheme="majorBidi" w:eastAsia="Times New Roman" w:hAnsiTheme="majorBidi" w:cstheme="majorBidi"/>
          <w:caps/>
          <w:color w:val="000000" w:themeColor="text1"/>
          <w:sz w:val="24"/>
          <w:szCs w:val="24"/>
          <w:lang w:val="fr-FR"/>
        </w:rPr>
      </w:pPr>
      <w:r w:rsidRPr="0006056A">
        <w:rPr>
          <w:rFonts w:asciiTheme="majorBidi" w:eastAsia="Times New Roman" w:hAnsiTheme="majorBidi" w:cstheme="majorBidi"/>
          <w:caps/>
          <w:color w:val="000000" w:themeColor="text1"/>
          <w:sz w:val="24"/>
          <w:szCs w:val="24"/>
          <w:lang w:val="fr-FR"/>
        </w:rPr>
        <w:t> 8. COMPATIBILITÉ</w:t>
      </w:r>
    </w:p>
    <w:p w14:paraId="6C21EC94" w14:textId="77777777" w:rsidR="00386C69" w:rsidRPr="0006056A" w:rsidRDefault="00386C69" w:rsidP="00386C69">
      <w:pPr>
        <w:shd w:val="clear" w:color="auto" w:fill="FFFFFF"/>
        <w:spacing w:after="300" w:line="300" w:lineRule="atLeast"/>
        <w:textAlignment w:val="baseline"/>
        <w:outlineLvl w:val="2"/>
        <w:rPr>
          <w:rFonts w:asciiTheme="majorBidi" w:eastAsia="Times New Roman" w:hAnsiTheme="majorBidi" w:cstheme="majorBidi"/>
          <w:b/>
          <w:bCs/>
          <w:color w:val="000000" w:themeColor="text1"/>
          <w:sz w:val="24"/>
          <w:szCs w:val="24"/>
          <w:lang w:val="fr-FR"/>
        </w:rPr>
      </w:pPr>
      <w:r w:rsidRPr="0006056A">
        <w:rPr>
          <w:rFonts w:asciiTheme="majorBidi" w:eastAsia="Times New Roman" w:hAnsiTheme="majorBidi" w:cstheme="majorBidi"/>
          <w:b/>
          <w:bCs/>
          <w:color w:val="000000" w:themeColor="text1"/>
          <w:sz w:val="24"/>
          <w:szCs w:val="24"/>
          <w:lang w:val="fr-FR"/>
        </w:rPr>
        <w:t>Définition</w:t>
      </w:r>
    </w:p>
    <w:p w14:paraId="6C7DE326"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Le critère </w:t>
      </w:r>
      <w:r w:rsidRPr="0006056A">
        <w:rPr>
          <w:rFonts w:asciiTheme="majorBidi" w:eastAsia="Times New Roman" w:hAnsiTheme="majorBidi" w:cstheme="majorBidi"/>
          <w:b/>
          <w:bCs/>
          <w:color w:val="000000" w:themeColor="text1"/>
          <w:sz w:val="24"/>
          <w:szCs w:val="24"/>
          <w:bdr w:val="none" w:sz="0" w:space="0" w:color="auto" w:frame="1"/>
          <w:lang w:val="fr-FR"/>
        </w:rPr>
        <w:t>Compatibilité</w:t>
      </w:r>
      <w:r w:rsidRPr="0006056A">
        <w:rPr>
          <w:rFonts w:asciiTheme="majorBidi" w:eastAsia="Times New Roman" w:hAnsiTheme="majorBidi" w:cstheme="majorBidi"/>
          <w:color w:val="000000" w:themeColor="text1"/>
          <w:sz w:val="24"/>
          <w:szCs w:val="24"/>
          <w:lang w:val="fr-FR"/>
        </w:rPr>
        <w:t xml:space="preserve"> se réfère à l’accord pouvant exister entre les caractéristiques des utilisateurs (mémoire, perceptions, habitudes, compétences, âge, attentes, etc.) et des tâches, </w:t>
      </w:r>
      <w:r w:rsidRPr="0006056A">
        <w:rPr>
          <w:rFonts w:asciiTheme="majorBidi" w:eastAsia="Times New Roman" w:hAnsiTheme="majorBidi" w:cstheme="majorBidi"/>
          <w:color w:val="000000" w:themeColor="text1"/>
          <w:sz w:val="24"/>
          <w:szCs w:val="24"/>
          <w:lang w:val="fr-FR"/>
        </w:rPr>
        <w:lastRenderedPageBreak/>
        <w:t>d’une part, et l’organisation des sorties, des entrées et du dialogue d’une application donnée, d’autre part.</w:t>
      </w:r>
    </w:p>
    <w:p w14:paraId="34800C89"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De plus, la </w:t>
      </w:r>
      <w:r w:rsidRPr="0006056A">
        <w:rPr>
          <w:rFonts w:asciiTheme="majorBidi" w:eastAsia="Times New Roman" w:hAnsiTheme="majorBidi" w:cstheme="majorBidi"/>
          <w:b/>
          <w:bCs/>
          <w:color w:val="000000" w:themeColor="text1"/>
          <w:sz w:val="24"/>
          <w:szCs w:val="24"/>
          <w:bdr w:val="none" w:sz="0" w:space="0" w:color="auto" w:frame="1"/>
          <w:lang w:val="fr-FR"/>
        </w:rPr>
        <w:t>Compatibilité</w:t>
      </w:r>
      <w:r w:rsidRPr="0006056A">
        <w:rPr>
          <w:rFonts w:asciiTheme="majorBidi" w:eastAsia="Times New Roman" w:hAnsiTheme="majorBidi" w:cstheme="majorBidi"/>
          <w:color w:val="000000" w:themeColor="text1"/>
          <w:sz w:val="24"/>
          <w:szCs w:val="24"/>
          <w:lang w:val="fr-FR"/>
        </w:rPr>
        <w:t> concerne également le degré de similitude entre divers environnements ou applications.</w:t>
      </w:r>
    </w:p>
    <w:p w14:paraId="2F6DB49E" w14:textId="77777777" w:rsidR="00386C69" w:rsidRPr="0006056A" w:rsidRDefault="00386C69" w:rsidP="00386C69">
      <w:pPr>
        <w:shd w:val="clear" w:color="auto" w:fill="FFFFFF"/>
        <w:spacing w:after="300" w:line="300" w:lineRule="atLeast"/>
        <w:textAlignment w:val="baseline"/>
        <w:outlineLvl w:val="2"/>
        <w:rPr>
          <w:rFonts w:asciiTheme="majorBidi" w:eastAsia="Times New Roman" w:hAnsiTheme="majorBidi" w:cstheme="majorBidi"/>
          <w:b/>
          <w:bCs/>
          <w:color w:val="000000" w:themeColor="text1"/>
          <w:sz w:val="24"/>
          <w:szCs w:val="24"/>
          <w:lang w:val="fr-FR"/>
        </w:rPr>
      </w:pPr>
      <w:r w:rsidRPr="0006056A">
        <w:rPr>
          <w:rFonts w:asciiTheme="majorBidi" w:eastAsia="Times New Roman" w:hAnsiTheme="majorBidi" w:cstheme="majorBidi"/>
          <w:b/>
          <w:bCs/>
          <w:color w:val="000000" w:themeColor="text1"/>
          <w:sz w:val="24"/>
          <w:szCs w:val="24"/>
          <w:lang w:val="fr-FR"/>
        </w:rPr>
        <w:t>Justification(s)</w:t>
      </w:r>
    </w:p>
    <w:p w14:paraId="1EB6EADD"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Le transfert d’information d’un contexte à un autre</w:t>
      </w:r>
      <w:r w:rsidRPr="0006056A">
        <w:rPr>
          <w:rFonts w:asciiTheme="majorBidi" w:eastAsia="Times New Roman" w:hAnsiTheme="majorBidi" w:cstheme="majorBidi"/>
          <w:color w:val="000000" w:themeColor="text1"/>
          <w:sz w:val="24"/>
          <w:szCs w:val="24"/>
          <w:lang w:val="fr-FR"/>
        </w:rPr>
        <w:t> est d’autant plus rapide et efficace que le volume d’information à recoder par l’utilisateur est réduit.</w:t>
      </w:r>
    </w:p>
    <w:p w14:paraId="6A5CF57A"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L’efficacité est accrue lorsque :</w:t>
      </w:r>
      <w:r w:rsidRPr="0006056A">
        <w:rPr>
          <w:rFonts w:asciiTheme="majorBidi" w:eastAsia="Times New Roman" w:hAnsiTheme="majorBidi" w:cstheme="majorBidi"/>
          <w:color w:val="000000" w:themeColor="text1"/>
          <w:sz w:val="24"/>
          <w:szCs w:val="24"/>
          <w:lang w:val="fr-FR"/>
        </w:rPr>
        <w:t> les procédures nécessaires à l’accomplissement de la tâche sont compatibles avec les caractéristiques psychologiques des utilisateurs. Les procédures et les tâches sont organisées de manière à respecter les attentes, ou habitudes des utilisateurs ; les traductions, les transpositions, les interprétations, ou références à la documentation sont minimisées.</w:t>
      </w:r>
    </w:p>
    <w:p w14:paraId="0B423752"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Les performances sont meilleures</w:t>
      </w:r>
      <w:r w:rsidRPr="0006056A">
        <w:rPr>
          <w:rFonts w:asciiTheme="majorBidi" w:eastAsia="Times New Roman" w:hAnsiTheme="majorBidi" w:cstheme="majorBidi"/>
          <w:color w:val="000000" w:themeColor="text1"/>
          <w:sz w:val="24"/>
          <w:szCs w:val="24"/>
          <w:lang w:val="fr-FR"/>
        </w:rPr>
        <w:t> lorsque l’information est présentée sous une forme directement utilisable.</w:t>
      </w:r>
    </w:p>
    <w:p w14:paraId="0650EAC8" w14:textId="77777777" w:rsidR="00386C69" w:rsidRPr="0006056A" w:rsidRDefault="00386C69" w:rsidP="00386C69">
      <w:pPr>
        <w:shd w:val="clear" w:color="auto" w:fill="FFFFFF"/>
        <w:spacing w:after="300" w:line="300" w:lineRule="atLeast"/>
        <w:textAlignment w:val="baseline"/>
        <w:outlineLvl w:val="2"/>
        <w:rPr>
          <w:rFonts w:asciiTheme="majorBidi" w:eastAsia="Times New Roman" w:hAnsiTheme="majorBidi" w:cstheme="majorBidi"/>
          <w:b/>
          <w:bCs/>
          <w:color w:val="000000" w:themeColor="text1"/>
          <w:sz w:val="24"/>
          <w:szCs w:val="24"/>
          <w:lang w:val="fr-FR"/>
        </w:rPr>
      </w:pPr>
      <w:r w:rsidRPr="0006056A">
        <w:rPr>
          <w:rFonts w:asciiTheme="majorBidi" w:eastAsia="Times New Roman" w:hAnsiTheme="majorBidi" w:cstheme="majorBidi"/>
          <w:b/>
          <w:bCs/>
          <w:color w:val="000000" w:themeColor="text1"/>
          <w:sz w:val="24"/>
          <w:szCs w:val="24"/>
          <w:lang w:val="fr-FR"/>
        </w:rPr>
        <w:t>Exemples de recommandations</w:t>
      </w:r>
    </w:p>
    <w:p w14:paraId="694BB1A7"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Considérons, par exemple, un logiciel destiné à un gérant de magasin dont la tâche peut être modélisée comme sur la figure suivante.</w:t>
      </w:r>
    </w:p>
    <w:p w14:paraId="17EB39F3"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Pour cet exemple, la tâche de gestion du magasin se décompose en trois sous-tâches : 1/Établir le bilan des ventes 2/ Vérifier les commandes 3/ Contrôler les stocks.</w:t>
      </w:r>
      <w:r w:rsidRPr="0006056A">
        <w:rPr>
          <w:rFonts w:asciiTheme="majorBidi" w:eastAsia="Times New Roman" w:hAnsiTheme="majorBidi" w:cstheme="majorBidi"/>
          <w:color w:val="000000" w:themeColor="text1"/>
          <w:sz w:val="24"/>
          <w:szCs w:val="24"/>
          <w:lang w:val="fr-FR"/>
        </w:rPr>
        <w:br/>
        <w:t>Chacune d’entre elles donne lieu aux trois mêmes opérations :</w:t>
      </w:r>
      <w:r w:rsidRPr="0006056A">
        <w:rPr>
          <w:rFonts w:asciiTheme="majorBidi" w:eastAsia="Times New Roman" w:hAnsiTheme="majorBidi" w:cstheme="majorBidi"/>
          <w:color w:val="000000" w:themeColor="text1"/>
          <w:sz w:val="24"/>
          <w:szCs w:val="24"/>
          <w:lang w:val="fr-FR"/>
        </w:rPr>
        <w:br/>
        <w:t>1/ Édition 2/Impression 3/ Envoi.</w:t>
      </w:r>
    </w:p>
    <w:p w14:paraId="361AD06E" w14:textId="1391B5EC"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color w:val="000000" w:themeColor="text1"/>
          <w:sz w:val="24"/>
          <w:szCs w:val="24"/>
          <w:lang w:val="fr-FR"/>
        </w:rPr>
        <w:t> </w:t>
      </w:r>
      <w:r w:rsidRPr="0006056A">
        <w:rPr>
          <w:rFonts w:asciiTheme="majorBidi" w:eastAsia="Times New Roman" w:hAnsiTheme="majorBidi" w:cstheme="majorBidi"/>
          <w:noProof/>
          <w:color w:val="000000" w:themeColor="text1"/>
          <w:sz w:val="24"/>
          <w:szCs w:val="24"/>
        </w:rPr>
        <w:drawing>
          <wp:inline distT="0" distB="0" distL="0" distR="0" wp14:anchorId="74BB9686" wp14:editId="48D6DB4E">
            <wp:extent cx="6548120" cy="2193620"/>
            <wp:effectExtent l="0" t="0" r="0" b="0"/>
            <wp:docPr id="7" name="Picture 7" descr="compatibilité : tâche de gestion du mag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tibilité : tâche de gestion du magas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1143" cy="2197983"/>
                    </a:xfrm>
                    <a:prstGeom prst="rect">
                      <a:avLst/>
                    </a:prstGeom>
                    <a:noFill/>
                    <a:ln>
                      <a:noFill/>
                    </a:ln>
                  </pic:spPr>
                </pic:pic>
              </a:graphicData>
            </a:graphic>
          </wp:inline>
        </w:drawing>
      </w:r>
    </w:p>
    <w:p w14:paraId="3DBAEBCB"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L’accès aux commandes du logiciel se fait depuis une barre de menu. Deux présentations sont envisageables. Lorsque la </w:t>
      </w:r>
      <w:r w:rsidRPr="0006056A">
        <w:rPr>
          <w:rFonts w:asciiTheme="majorBidi" w:eastAsia="Times New Roman" w:hAnsiTheme="majorBidi" w:cstheme="majorBidi"/>
          <w:b/>
          <w:bCs/>
          <w:color w:val="000000" w:themeColor="text1"/>
          <w:sz w:val="24"/>
          <w:szCs w:val="24"/>
          <w:bdr w:val="none" w:sz="0" w:space="0" w:color="auto" w:frame="1"/>
          <w:lang w:val="fr-FR"/>
        </w:rPr>
        <w:t>disposition des menus est compatible avec la tâche</w:t>
      </w:r>
      <w:r w:rsidRPr="0006056A">
        <w:rPr>
          <w:rFonts w:asciiTheme="majorBidi" w:eastAsia="Times New Roman" w:hAnsiTheme="majorBidi" w:cstheme="majorBidi"/>
          <w:color w:val="000000" w:themeColor="text1"/>
          <w:sz w:val="24"/>
          <w:szCs w:val="24"/>
          <w:lang w:val="fr-FR"/>
        </w:rPr>
        <w:t>, l’utilisateur accède plus rapidement aux commandes.</w:t>
      </w:r>
    </w:p>
    <w:p w14:paraId="79504C03"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b/>
          <w:bCs/>
          <w:color w:val="000000" w:themeColor="text1"/>
          <w:sz w:val="24"/>
          <w:szCs w:val="24"/>
          <w:bdr w:val="none" w:sz="0" w:space="0" w:color="auto" w:frame="1"/>
          <w:lang w:val="fr-FR"/>
        </w:rPr>
      </w:pPr>
    </w:p>
    <w:p w14:paraId="46F4B0CC" w14:textId="6EC43C75"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Compatibilité :</w:t>
      </w:r>
    </w:p>
    <w:p w14:paraId="342F6B16" w14:textId="77777777" w:rsidR="00386C69" w:rsidRPr="0006056A" w:rsidRDefault="00386C69" w:rsidP="00386C69">
      <w:pPr>
        <w:pStyle w:val="ListParagraph"/>
        <w:numPr>
          <w:ilvl w:val="0"/>
          <w:numId w:val="3"/>
        </w:num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lastRenderedPageBreak/>
        <w:t>La barre de menu de gauche tire parti de la similarité fonctionnelle entre les commandes, mais elle oblige l’utilisateur à ouvrir un nouveau menu pour chaque opération.</w:t>
      </w:r>
    </w:p>
    <w:p w14:paraId="1A2BF0D4" w14:textId="77777777" w:rsidR="00386C69" w:rsidRPr="0006056A" w:rsidRDefault="00386C69" w:rsidP="00386C69">
      <w:pPr>
        <w:pStyle w:val="ListParagraph"/>
        <w:numPr>
          <w:ilvl w:val="0"/>
          <w:numId w:val="3"/>
        </w:num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Au contraire, l’organisation de droite, calquée sur la tâche, permet de retrouver toutes les commandes relatives à une sous-tâche dans un même menu.</w:t>
      </w:r>
    </w:p>
    <w:p w14:paraId="2896949E" w14:textId="77777777"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b/>
          <w:bCs/>
          <w:color w:val="000000" w:themeColor="text1"/>
          <w:sz w:val="24"/>
          <w:szCs w:val="24"/>
          <w:bdr w:val="none" w:sz="0" w:space="0" w:color="auto" w:frame="1"/>
          <w:lang w:val="fr-FR"/>
        </w:rPr>
      </w:pPr>
    </w:p>
    <w:p w14:paraId="22C2B395" w14:textId="18810481" w:rsidR="00386C69" w:rsidRPr="0006056A" w:rsidRDefault="00386C69" w:rsidP="00386C69">
      <w:pPr>
        <w:shd w:val="clear" w:color="auto" w:fill="FFFFFF"/>
        <w:spacing w:after="0" w:line="315" w:lineRule="atLeast"/>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b/>
          <w:bCs/>
          <w:color w:val="000000" w:themeColor="text1"/>
          <w:sz w:val="24"/>
          <w:szCs w:val="24"/>
          <w:bdr w:val="none" w:sz="0" w:space="0" w:color="auto" w:frame="1"/>
          <w:lang w:val="fr-FR"/>
        </w:rPr>
        <w:t>Cette dernière (à droite) obéit au critère de compatibilité.</w:t>
      </w:r>
    </w:p>
    <w:p w14:paraId="2270284F" w14:textId="14C368CD"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noProof/>
          <w:color w:val="000000" w:themeColor="text1"/>
          <w:sz w:val="24"/>
          <w:szCs w:val="24"/>
        </w:rPr>
        <w:drawing>
          <wp:inline distT="0" distB="0" distL="0" distR="0" wp14:anchorId="5B8A8C49" wp14:editId="3605BA28">
            <wp:extent cx="5715000" cy="1190625"/>
            <wp:effectExtent l="0" t="0" r="0" b="0"/>
            <wp:docPr id="6" name="Picture 6" descr="compatibilité : disposition des menus compatible avec la tâ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tibilité : disposition des menus compatible avec la tâc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190625"/>
                    </a:xfrm>
                    <a:prstGeom prst="rect">
                      <a:avLst/>
                    </a:prstGeom>
                    <a:noFill/>
                    <a:ln>
                      <a:noFill/>
                    </a:ln>
                  </pic:spPr>
                </pic:pic>
              </a:graphicData>
            </a:graphic>
          </wp:inline>
        </w:drawing>
      </w:r>
    </w:p>
    <w:p w14:paraId="43C7159F"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L’ordre des champs de saisie doit correspondre avec les habitudes de l’utilisateur.</w:t>
      </w:r>
      <w:r w:rsidRPr="0006056A">
        <w:rPr>
          <w:rFonts w:asciiTheme="majorBidi" w:eastAsia="Times New Roman" w:hAnsiTheme="majorBidi" w:cstheme="majorBidi"/>
          <w:color w:val="000000" w:themeColor="text1"/>
          <w:sz w:val="24"/>
          <w:szCs w:val="24"/>
          <w:lang w:val="fr-FR"/>
        </w:rPr>
        <w:br/>
      </w:r>
      <w:r w:rsidRPr="0006056A">
        <w:rPr>
          <w:rFonts w:asciiTheme="majorBidi" w:eastAsia="Times New Roman" w:hAnsiTheme="majorBidi" w:cstheme="majorBidi"/>
          <w:b/>
          <w:bCs/>
          <w:color w:val="000000" w:themeColor="text1"/>
          <w:sz w:val="24"/>
          <w:szCs w:val="24"/>
          <w:bdr w:val="none" w:sz="0" w:space="0" w:color="auto" w:frame="1"/>
          <w:lang w:val="fr-FR"/>
        </w:rPr>
        <w:t>Problème de compatibilité : </w:t>
      </w:r>
      <w:r w:rsidRPr="0006056A">
        <w:rPr>
          <w:rFonts w:asciiTheme="majorBidi" w:eastAsia="Times New Roman" w:hAnsiTheme="majorBidi" w:cstheme="majorBidi"/>
          <w:color w:val="000000" w:themeColor="text1"/>
          <w:sz w:val="24"/>
          <w:szCs w:val="24"/>
          <w:lang w:val="fr-FR"/>
        </w:rPr>
        <w:t>un utilisateur français a de fortes chances de se tromper lors de la saisie du code postal.</w:t>
      </w:r>
    </w:p>
    <w:p w14:paraId="47955412" w14:textId="05B98585"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noProof/>
          <w:color w:val="000000" w:themeColor="text1"/>
          <w:sz w:val="24"/>
          <w:szCs w:val="24"/>
        </w:rPr>
        <w:drawing>
          <wp:inline distT="0" distB="0" distL="0" distR="0" wp14:anchorId="6D34C53A" wp14:editId="5F3EC286">
            <wp:extent cx="5715000" cy="3171825"/>
            <wp:effectExtent l="0" t="0" r="0" b="0"/>
            <wp:docPr id="5" name="Picture 5" descr="Problème de compati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blème de compatibilit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p>
    <w:p w14:paraId="46C7122D"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Adaptation de l’interface en fonction des habitudes de l’utilisateur.</w:t>
      </w:r>
      <w:r w:rsidRPr="0006056A">
        <w:rPr>
          <w:rFonts w:asciiTheme="majorBidi" w:eastAsia="Times New Roman" w:hAnsiTheme="majorBidi" w:cstheme="majorBidi"/>
          <w:color w:val="000000" w:themeColor="text1"/>
          <w:sz w:val="24"/>
          <w:szCs w:val="24"/>
          <w:lang w:val="fr-FR"/>
        </w:rPr>
        <w:br/>
      </w:r>
      <w:r w:rsidRPr="0006056A">
        <w:rPr>
          <w:rFonts w:asciiTheme="majorBidi" w:eastAsia="Times New Roman" w:hAnsiTheme="majorBidi" w:cstheme="majorBidi"/>
          <w:b/>
          <w:bCs/>
          <w:color w:val="000000" w:themeColor="text1"/>
          <w:sz w:val="24"/>
          <w:szCs w:val="24"/>
          <w:bdr w:val="none" w:sz="0" w:space="0" w:color="auto" w:frame="1"/>
          <w:lang w:val="fr-FR"/>
        </w:rPr>
        <w:t>Prise en compte du critère de compatibilité</w:t>
      </w:r>
      <w:r w:rsidRPr="0006056A">
        <w:rPr>
          <w:rFonts w:asciiTheme="majorBidi" w:eastAsia="Times New Roman" w:hAnsiTheme="majorBidi" w:cstheme="majorBidi"/>
          <w:color w:val="000000" w:themeColor="text1"/>
          <w:sz w:val="24"/>
          <w:szCs w:val="24"/>
          <w:lang w:val="fr-FR"/>
        </w:rPr>
        <w:t> : Le formulaire s’adapte selon la nationalité de l’utilisateur.</w:t>
      </w:r>
    </w:p>
    <w:p w14:paraId="5E1127CE" w14:textId="5720A31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noProof/>
          <w:color w:val="000000" w:themeColor="text1"/>
          <w:sz w:val="24"/>
          <w:szCs w:val="24"/>
        </w:rPr>
        <w:lastRenderedPageBreak/>
        <w:drawing>
          <wp:inline distT="0" distB="0" distL="0" distR="0" wp14:anchorId="1C7F33D0" wp14:editId="672D7CFB">
            <wp:extent cx="5715000" cy="4724400"/>
            <wp:effectExtent l="0" t="0" r="0" b="0"/>
            <wp:docPr id="4" name="Picture 4" descr="Prise en compte du critère de compatibili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se en compte du critère de compatibilité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724400"/>
                    </a:xfrm>
                    <a:prstGeom prst="rect">
                      <a:avLst/>
                    </a:prstGeom>
                    <a:noFill/>
                    <a:ln>
                      <a:noFill/>
                    </a:ln>
                  </pic:spPr>
                </pic:pic>
              </a:graphicData>
            </a:graphic>
          </wp:inline>
        </w:drawing>
      </w:r>
    </w:p>
    <w:p w14:paraId="5330F369"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Le format de date en français est “jour/mois/année”.</w:t>
      </w:r>
    </w:p>
    <w:p w14:paraId="17F6DA5D" w14:textId="69C51C7C"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noProof/>
          <w:color w:val="000000" w:themeColor="text1"/>
          <w:sz w:val="24"/>
          <w:szCs w:val="24"/>
        </w:rPr>
        <w:drawing>
          <wp:inline distT="0" distB="0" distL="0" distR="0" wp14:anchorId="56F38236" wp14:editId="7AB41636">
            <wp:extent cx="5715000" cy="3219450"/>
            <wp:effectExtent l="0" t="0" r="0" b="0"/>
            <wp:docPr id="3" name="Picture 3" descr="C:compatibilité formulaire 2042-2016 : Le format de date en français est “jour/mois/an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mpatibilité formulaire 2042-2016 : Le format de date en français est “jour/mois/ann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7423E5BE"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lastRenderedPageBreak/>
        <w:t>En anglais, le format de la date devient “mois/jour/année”.</w:t>
      </w:r>
    </w:p>
    <w:p w14:paraId="2031A090" w14:textId="7362C9C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noProof/>
          <w:color w:val="000000" w:themeColor="text1"/>
          <w:sz w:val="24"/>
          <w:szCs w:val="24"/>
        </w:rPr>
        <w:drawing>
          <wp:inline distT="0" distB="0" distL="0" distR="0" wp14:anchorId="56D72EAD" wp14:editId="6BAD5355">
            <wp:extent cx="5181600" cy="3352800"/>
            <wp:effectExtent l="0" t="0" r="0" b="0"/>
            <wp:docPr id="2" name="Picture 2" descr="Compatibilité : en anglais, format date “mois/jour/an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patibilité : en anglais, format date “mois/jour/anné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3352800"/>
                    </a:xfrm>
                    <a:prstGeom prst="rect">
                      <a:avLst/>
                    </a:prstGeom>
                    <a:noFill/>
                    <a:ln>
                      <a:noFill/>
                    </a:ln>
                  </pic:spPr>
                </pic:pic>
              </a:graphicData>
            </a:graphic>
          </wp:inline>
        </w:drawing>
      </w:r>
    </w:p>
    <w:p w14:paraId="2AE97594" w14:textId="77777777"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lang w:val="fr-FR"/>
        </w:rPr>
      </w:pPr>
      <w:r w:rsidRPr="0006056A">
        <w:rPr>
          <w:rFonts w:asciiTheme="majorBidi" w:eastAsia="Times New Roman" w:hAnsiTheme="majorBidi" w:cstheme="majorBidi"/>
          <w:color w:val="000000" w:themeColor="text1"/>
          <w:sz w:val="24"/>
          <w:szCs w:val="24"/>
          <w:lang w:val="fr-FR"/>
        </w:rPr>
        <w:t>Les </w:t>
      </w:r>
      <w:r w:rsidRPr="0006056A">
        <w:rPr>
          <w:rFonts w:asciiTheme="majorBidi" w:eastAsia="Times New Roman" w:hAnsiTheme="majorBidi" w:cstheme="majorBidi"/>
          <w:b/>
          <w:bCs/>
          <w:color w:val="000000" w:themeColor="text1"/>
          <w:sz w:val="24"/>
          <w:szCs w:val="24"/>
          <w:bdr w:val="none" w:sz="0" w:space="0" w:color="auto" w:frame="1"/>
          <w:lang w:val="fr-FR"/>
        </w:rPr>
        <w:t>unités de mesure</w:t>
      </w:r>
      <w:r w:rsidRPr="0006056A">
        <w:rPr>
          <w:rFonts w:asciiTheme="majorBidi" w:eastAsia="Times New Roman" w:hAnsiTheme="majorBidi" w:cstheme="majorBidi"/>
          <w:color w:val="000000" w:themeColor="text1"/>
          <w:sz w:val="24"/>
          <w:szCs w:val="24"/>
          <w:lang w:val="fr-FR"/>
        </w:rPr>
        <w:t> doivent être celles qui sont normalement utilisées.</w:t>
      </w:r>
    </w:p>
    <w:p w14:paraId="59506A42" w14:textId="6C1662DF" w:rsidR="00386C69" w:rsidRPr="0006056A" w:rsidRDefault="00386C69" w:rsidP="00386C69">
      <w:pPr>
        <w:shd w:val="clear" w:color="auto" w:fill="FFFFFF"/>
        <w:spacing w:after="0" w:line="315" w:lineRule="atLeast"/>
        <w:jc w:val="center"/>
        <w:textAlignment w:val="baseline"/>
        <w:rPr>
          <w:rFonts w:asciiTheme="majorBidi" w:eastAsia="Times New Roman" w:hAnsiTheme="majorBidi" w:cstheme="majorBidi"/>
          <w:color w:val="000000" w:themeColor="text1"/>
          <w:sz w:val="24"/>
          <w:szCs w:val="24"/>
        </w:rPr>
      </w:pPr>
      <w:r w:rsidRPr="0006056A">
        <w:rPr>
          <w:rFonts w:asciiTheme="majorBidi" w:eastAsia="Times New Roman" w:hAnsiTheme="majorBidi" w:cstheme="majorBidi"/>
          <w:noProof/>
          <w:color w:val="000000" w:themeColor="text1"/>
          <w:sz w:val="24"/>
          <w:szCs w:val="24"/>
        </w:rPr>
        <w:drawing>
          <wp:inline distT="0" distB="0" distL="0" distR="0" wp14:anchorId="1826939E" wp14:editId="1CD680C2">
            <wp:extent cx="5715000" cy="2524125"/>
            <wp:effectExtent l="0" t="0" r="0" b="0"/>
            <wp:docPr id="1" name="Picture 1" descr="compatibilité unités de me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atibilité unités de mes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524125"/>
                    </a:xfrm>
                    <a:prstGeom prst="rect">
                      <a:avLst/>
                    </a:prstGeom>
                    <a:noFill/>
                    <a:ln>
                      <a:noFill/>
                    </a:ln>
                  </pic:spPr>
                </pic:pic>
              </a:graphicData>
            </a:graphic>
          </wp:inline>
        </w:drawing>
      </w:r>
    </w:p>
    <w:p w14:paraId="16E44F3D" w14:textId="77777777" w:rsidR="008F57AE" w:rsidRPr="0006056A" w:rsidRDefault="008F57AE">
      <w:pPr>
        <w:rPr>
          <w:rFonts w:asciiTheme="majorBidi" w:hAnsiTheme="majorBidi" w:cstheme="majorBidi"/>
          <w:color w:val="000000" w:themeColor="text1"/>
          <w:sz w:val="24"/>
          <w:szCs w:val="24"/>
        </w:rPr>
      </w:pPr>
    </w:p>
    <w:sectPr w:rsidR="008F57AE" w:rsidRPr="00060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09B6"/>
    <w:multiLevelType w:val="hybridMultilevel"/>
    <w:tmpl w:val="7470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CB3362"/>
    <w:multiLevelType w:val="multilevel"/>
    <w:tmpl w:val="DA8C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72BCD"/>
    <w:multiLevelType w:val="multilevel"/>
    <w:tmpl w:val="182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702952">
    <w:abstractNumId w:val="2"/>
  </w:num>
  <w:num w:numId="2" w16cid:durableId="595484276">
    <w:abstractNumId w:val="1"/>
  </w:num>
  <w:num w:numId="3" w16cid:durableId="79764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69"/>
    <w:rsid w:val="0001040A"/>
    <w:rsid w:val="00012281"/>
    <w:rsid w:val="00013BAC"/>
    <w:rsid w:val="00014410"/>
    <w:rsid w:val="00020F1F"/>
    <w:rsid w:val="00022E4A"/>
    <w:rsid w:val="00032F62"/>
    <w:rsid w:val="000359A1"/>
    <w:rsid w:val="00037F9A"/>
    <w:rsid w:val="0004460F"/>
    <w:rsid w:val="000448B5"/>
    <w:rsid w:val="000554BE"/>
    <w:rsid w:val="0006056A"/>
    <w:rsid w:val="00063AE8"/>
    <w:rsid w:val="000732C5"/>
    <w:rsid w:val="000733E5"/>
    <w:rsid w:val="000754FB"/>
    <w:rsid w:val="0008495B"/>
    <w:rsid w:val="000B14E7"/>
    <w:rsid w:val="000C2FA7"/>
    <w:rsid w:val="000D20FF"/>
    <w:rsid w:val="000F1A3E"/>
    <w:rsid w:val="000F5651"/>
    <w:rsid w:val="00103272"/>
    <w:rsid w:val="001250C4"/>
    <w:rsid w:val="00131D15"/>
    <w:rsid w:val="001374C2"/>
    <w:rsid w:val="00146997"/>
    <w:rsid w:val="00171805"/>
    <w:rsid w:val="00176F8B"/>
    <w:rsid w:val="00177B36"/>
    <w:rsid w:val="001859C4"/>
    <w:rsid w:val="001902E2"/>
    <w:rsid w:val="00190F58"/>
    <w:rsid w:val="00197B2D"/>
    <w:rsid w:val="001A0465"/>
    <w:rsid w:val="001B558B"/>
    <w:rsid w:val="001C37AE"/>
    <w:rsid w:val="001D007A"/>
    <w:rsid w:val="001D05CE"/>
    <w:rsid w:val="001D0711"/>
    <w:rsid w:val="001D1039"/>
    <w:rsid w:val="001D7D6C"/>
    <w:rsid w:val="001E3FE6"/>
    <w:rsid w:val="001F1C9B"/>
    <w:rsid w:val="001F3343"/>
    <w:rsid w:val="001F61C4"/>
    <w:rsid w:val="001F6217"/>
    <w:rsid w:val="002036CD"/>
    <w:rsid w:val="0021279F"/>
    <w:rsid w:val="00216441"/>
    <w:rsid w:val="002236F5"/>
    <w:rsid w:val="00232D05"/>
    <w:rsid w:val="00240216"/>
    <w:rsid w:val="00256322"/>
    <w:rsid w:val="002712C9"/>
    <w:rsid w:val="00271384"/>
    <w:rsid w:val="00271D08"/>
    <w:rsid w:val="0027646D"/>
    <w:rsid w:val="00276677"/>
    <w:rsid w:val="00277CD0"/>
    <w:rsid w:val="00282D4F"/>
    <w:rsid w:val="002B6697"/>
    <w:rsid w:val="002C0631"/>
    <w:rsid w:val="002C114A"/>
    <w:rsid w:val="002E731B"/>
    <w:rsid w:val="00316AEA"/>
    <w:rsid w:val="003336D4"/>
    <w:rsid w:val="00335DA8"/>
    <w:rsid w:val="0034774E"/>
    <w:rsid w:val="0035063D"/>
    <w:rsid w:val="00351346"/>
    <w:rsid w:val="00367978"/>
    <w:rsid w:val="003726D6"/>
    <w:rsid w:val="00372B52"/>
    <w:rsid w:val="00381CE5"/>
    <w:rsid w:val="00386C69"/>
    <w:rsid w:val="00387FE8"/>
    <w:rsid w:val="003A2F92"/>
    <w:rsid w:val="003A71C8"/>
    <w:rsid w:val="003D1641"/>
    <w:rsid w:val="003D4197"/>
    <w:rsid w:val="003F25DF"/>
    <w:rsid w:val="003F5BD3"/>
    <w:rsid w:val="004014CE"/>
    <w:rsid w:val="004046B9"/>
    <w:rsid w:val="00405722"/>
    <w:rsid w:val="00410C21"/>
    <w:rsid w:val="0041540A"/>
    <w:rsid w:val="004158D6"/>
    <w:rsid w:val="004167A8"/>
    <w:rsid w:val="004345B8"/>
    <w:rsid w:val="00435DF1"/>
    <w:rsid w:val="0044259B"/>
    <w:rsid w:val="0044639B"/>
    <w:rsid w:val="0045121A"/>
    <w:rsid w:val="00455DBE"/>
    <w:rsid w:val="0045683D"/>
    <w:rsid w:val="00470FE8"/>
    <w:rsid w:val="0048180E"/>
    <w:rsid w:val="004A58AA"/>
    <w:rsid w:val="004A7B8A"/>
    <w:rsid w:val="004B4ABA"/>
    <w:rsid w:val="004C3F7C"/>
    <w:rsid w:val="004D1119"/>
    <w:rsid w:val="004D32B0"/>
    <w:rsid w:val="004F1E7E"/>
    <w:rsid w:val="0050048D"/>
    <w:rsid w:val="005050E5"/>
    <w:rsid w:val="0050543A"/>
    <w:rsid w:val="00510DF0"/>
    <w:rsid w:val="00515E8D"/>
    <w:rsid w:val="0052117A"/>
    <w:rsid w:val="00533518"/>
    <w:rsid w:val="00536FC7"/>
    <w:rsid w:val="00547442"/>
    <w:rsid w:val="00554868"/>
    <w:rsid w:val="00555E2C"/>
    <w:rsid w:val="00561DBA"/>
    <w:rsid w:val="00563C64"/>
    <w:rsid w:val="005646A3"/>
    <w:rsid w:val="005667B0"/>
    <w:rsid w:val="0058533E"/>
    <w:rsid w:val="005B4F38"/>
    <w:rsid w:val="005B5090"/>
    <w:rsid w:val="005B7D37"/>
    <w:rsid w:val="005C40B0"/>
    <w:rsid w:val="005C6B7D"/>
    <w:rsid w:val="005D2EAA"/>
    <w:rsid w:val="005D63AE"/>
    <w:rsid w:val="005E03F0"/>
    <w:rsid w:val="005E118D"/>
    <w:rsid w:val="005E3286"/>
    <w:rsid w:val="005E4147"/>
    <w:rsid w:val="005E5E18"/>
    <w:rsid w:val="00604DAA"/>
    <w:rsid w:val="00605A68"/>
    <w:rsid w:val="00607161"/>
    <w:rsid w:val="0061563C"/>
    <w:rsid w:val="00621FBA"/>
    <w:rsid w:val="006374D3"/>
    <w:rsid w:val="00644817"/>
    <w:rsid w:val="006507ED"/>
    <w:rsid w:val="006610C0"/>
    <w:rsid w:val="00661DEC"/>
    <w:rsid w:val="00675C47"/>
    <w:rsid w:val="006838CF"/>
    <w:rsid w:val="00687538"/>
    <w:rsid w:val="006A7EFD"/>
    <w:rsid w:val="006C1577"/>
    <w:rsid w:val="006C2B4A"/>
    <w:rsid w:val="006D01F4"/>
    <w:rsid w:val="006D3E7E"/>
    <w:rsid w:val="006E1F32"/>
    <w:rsid w:val="006F3B6F"/>
    <w:rsid w:val="006F5E67"/>
    <w:rsid w:val="006F75F3"/>
    <w:rsid w:val="0070394A"/>
    <w:rsid w:val="00705EC1"/>
    <w:rsid w:val="00717277"/>
    <w:rsid w:val="00721DAF"/>
    <w:rsid w:val="00723D03"/>
    <w:rsid w:val="00724735"/>
    <w:rsid w:val="00731C46"/>
    <w:rsid w:val="00732DD5"/>
    <w:rsid w:val="00733D4C"/>
    <w:rsid w:val="007343D5"/>
    <w:rsid w:val="0074058E"/>
    <w:rsid w:val="00771B65"/>
    <w:rsid w:val="00777272"/>
    <w:rsid w:val="0078262A"/>
    <w:rsid w:val="00791632"/>
    <w:rsid w:val="00794F3A"/>
    <w:rsid w:val="00797653"/>
    <w:rsid w:val="007A1E5F"/>
    <w:rsid w:val="007B30AD"/>
    <w:rsid w:val="007C0A02"/>
    <w:rsid w:val="007C572E"/>
    <w:rsid w:val="007C5EEC"/>
    <w:rsid w:val="007C642A"/>
    <w:rsid w:val="007D0D29"/>
    <w:rsid w:val="007D1CEB"/>
    <w:rsid w:val="007D7B2E"/>
    <w:rsid w:val="007E058F"/>
    <w:rsid w:val="007E42F1"/>
    <w:rsid w:val="00803F75"/>
    <w:rsid w:val="00804CEF"/>
    <w:rsid w:val="00805DCC"/>
    <w:rsid w:val="00807547"/>
    <w:rsid w:val="008076B5"/>
    <w:rsid w:val="00811C56"/>
    <w:rsid w:val="0081681A"/>
    <w:rsid w:val="008364DF"/>
    <w:rsid w:val="00843E30"/>
    <w:rsid w:val="00852FAA"/>
    <w:rsid w:val="00855B88"/>
    <w:rsid w:val="00862EEC"/>
    <w:rsid w:val="00866BBF"/>
    <w:rsid w:val="00873238"/>
    <w:rsid w:val="00892484"/>
    <w:rsid w:val="008A2867"/>
    <w:rsid w:val="008A6AFC"/>
    <w:rsid w:val="008C20EB"/>
    <w:rsid w:val="008C2F7B"/>
    <w:rsid w:val="008D3A7F"/>
    <w:rsid w:val="008E256C"/>
    <w:rsid w:val="008F1586"/>
    <w:rsid w:val="008F3B92"/>
    <w:rsid w:val="008F41A6"/>
    <w:rsid w:val="008F57AE"/>
    <w:rsid w:val="00903BC7"/>
    <w:rsid w:val="0091743F"/>
    <w:rsid w:val="009223D3"/>
    <w:rsid w:val="00923B41"/>
    <w:rsid w:val="00935C54"/>
    <w:rsid w:val="009433DC"/>
    <w:rsid w:val="00953D35"/>
    <w:rsid w:val="00956FCF"/>
    <w:rsid w:val="009618C9"/>
    <w:rsid w:val="00963C6A"/>
    <w:rsid w:val="009673B8"/>
    <w:rsid w:val="009674B4"/>
    <w:rsid w:val="00971F30"/>
    <w:rsid w:val="00974C4B"/>
    <w:rsid w:val="00982ACB"/>
    <w:rsid w:val="0098372F"/>
    <w:rsid w:val="0098667B"/>
    <w:rsid w:val="00986D24"/>
    <w:rsid w:val="00986EE8"/>
    <w:rsid w:val="009B02BF"/>
    <w:rsid w:val="009C098F"/>
    <w:rsid w:val="009C3C5C"/>
    <w:rsid w:val="009D59A5"/>
    <w:rsid w:val="009E09FD"/>
    <w:rsid w:val="009E0B8E"/>
    <w:rsid w:val="009E2237"/>
    <w:rsid w:val="009E344A"/>
    <w:rsid w:val="009E6837"/>
    <w:rsid w:val="009E7C4C"/>
    <w:rsid w:val="009F3CB3"/>
    <w:rsid w:val="00A07C06"/>
    <w:rsid w:val="00A13292"/>
    <w:rsid w:val="00A1364C"/>
    <w:rsid w:val="00A20C81"/>
    <w:rsid w:val="00A24B35"/>
    <w:rsid w:val="00A3565B"/>
    <w:rsid w:val="00A3781D"/>
    <w:rsid w:val="00A476EC"/>
    <w:rsid w:val="00A50865"/>
    <w:rsid w:val="00A50BDB"/>
    <w:rsid w:val="00A60A99"/>
    <w:rsid w:val="00A62EE8"/>
    <w:rsid w:val="00A74BF4"/>
    <w:rsid w:val="00A806DF"/>
    <w:rsid w:val="00A94634"/>
    <w:rsid w:val="00A94B4D"/>
    <w:rsid w:val="00A96154"/>
    <w:rsid w:val="00A97E14"/>
    <w:rsid w:val="00AA3095"/>
    <w:rsid w:val="00AA3266"/>
    <w:rsid w:val="00AB045C"/>
    <w:rsid w:val="00AB06F8"/>
    <w:rsid w:val="00AB7A5B"/>
    <w:rsid w:val="00AC21BE"/>
    <w:rsid w:val="00AC5D1D"/>
    <w:rsid w:val="00AD2537"/>
    <w:rsid w:val="00AE62BE"/>
    <w:rsid w:val="00AF077D"/>
    <w:rsid w:val="00AF1C33"/>
    <w:rsid w:val="00B16C76"/>
    <w:rsid w:val="00B24F1A"/>
    <w:rsid w:val="00B277D6"/>
    <w:rsid w:val="00B302EA"/>
    <w:rsid w:val="00B36D73"/>
    <w:rsid w:val="00B44ABA"/>
    <w:rsid w:val="00B47893"/>
    <w:rsid w:val="00B5282F"/>
    <w:rsid w:val="00B578F9"/>
    <w:rsid w:val="00B57ED6"/>
    <w:rsid w:val="00B652D9"/>
    <w:rsid w:val="00B73E57"/>
    <w:rsid w:val="00B91C1D"/>
    <w:rsid w:val="00BA5E67"/>
    <w:rsid w:val="00BA7390"/>
    <w:rsid w:val="00BB347E"/>
    <w:rsid w:val="00BD031B"/>
    <w:rsid w:val="00BD7F30"/>
    <w:rsid w:val="00BE46D5"/>
    <w:rsid w:val="00BF18D5"/>
    <w:rsid w:val="00BF798C"/>
    <w:rsid w:val="00C069CD"/>
    <w:rsid w:val="00C1066E"/>
    <w:rsid w:val="00C16A33"/>
    <w:rsid w:val="00C21B28"/>
    <w:rsid w:val="00C2601F"/>
    <w:rsid w:val="00C436AD"/>
    <w:rsid w:val="00C55203"/>
    <w:rsid w:val="00C570C3"/>
    <w:rsid w:val="00C60758"/>
    <w:rsid w:val="00C658FA"/>
    <w:rsid w:val="00C70C6C"/>
    <w:rsid w:val="00C73FF5"/>
    <w:rsid w:val="00C769EF"/>
    <w:rsid w:val="00C832BB"/>
    <w:rsid w:val="00C868A3"/>
    <w:rsid w:val="00CA7182"/>
    <w:rsid w:val="00CB774F"/>
    <w:rsid w:val="00CE5171"/>
    <w:rsid w:val="00D12F20"/>
    <w:rsid w:val="00D144E9"/>
    <w:rsid w:val="00D16FD7"/>
    <w:rsid w:val="00D36915"/>
    <w:rsid w:val="00D46DFA"/>
    <w:rsid w:val="00D534A4"/>
    <w:rsid w:val="00D7095F"/>
    <w:rsid w:val="00D8374C"/>
    <w:rsid w:val="00D9039E"/>
    <w:rsid w:val="00D91A30"/>
    <w:rsid w:val="00D95FBB"/>
    <w:rsid w:val="00DA10D2"/>
    <w:rsid w:val="00DE450F"/>
    <w:rsid w:val="00DF2581"/>
    <w:rsid w:val="00DF5D58"/>
    <w:rsid w:val="00E029B6"/>
    <w:rsid w:val="00E05CE4"/>
    <w:rsid w:val="00E0712D"/>
    <w:rsid w:val="00E25D56"/>
    <w:rsid w:val="00E31725"/>
    <w:rsid w:val="00E33447"/>
    <w:rsid w:val="00E37A57"/>
    <w:rsid w:val="00E40A3E"/>
    <w:rsid w:val="00E57A11"/>
    <w:rsid w:val="00E62251"/>
    <w:rsid w:val="00E64F51"/>
    <w:rsid w:val="00E6648D"/>
    <w:rsid w:val="00E70FB4"/>
    <w:rsid w:val="00E83BBD"/>
    <w:rsid w:val="00E84144"/>
    <w:rsid w:val="00E84CD8"/>
    <w:rsid w:val="00E90CBE"/>
    <w:rsid w:val="00EB1A21"/>
    <w:rsid w:val="00EB632E"/>
    <w:rsid w:val="00ED2522"/>
    <w:rsid w:val="00EF0823"/>
    <w:rsid w:val="00EF4918"/>
    <w:rsid w:val="00F0180A"/>
    <w:rsid w:val="00F03502"/>
    <w:rsid w:val="00F05B34"/>
    <w:rsid w:val="00F1061F"/>
    <w:rsid w:val="00F2008F"/>
    <w:rsid w:val="00F31463"/>
    <w:rsid w:val="00F4550B"/>
    <w:rsid w:val="00F56B5D"/>
    <w:rsid w:val="00F901C5"/>
    <w:rsid w:val="00FA300D"/>
    <w:rsid w:val="00FB26FB"/>
    <w:rsid w:val="00FB4D80"/>
    <w:rsid w:val="00FC2157"/>
    <w:rsid w:val="00FC2778"/>
    <w:rsid w:val="00FC65BD"/>
    <w:rsid w:val="00FD30AD"/>
    <w:rsid w:val="00FD3BCD"/>
    <w:rsid w:val="00FF3FF4"/>
    <w:rsid w:val="00FF7ADF"/>
    <w:rsid w:val="00FF7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9F14"/>
  <w15:chartTrackingRefBased/>
  <w15:docId w15:val="{E408CD61-31AB-46B0-8730-A9DA116E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6C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6C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C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6C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6C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6C69"/>
    <w:rPr>
      <w:b/>
      <w:bCs/>
    </w:rPr>
  </w:style>
  <w:style w:type="character" w:styleId="Hyperlink">
    <w:name w:val="Hyperlink"/>
    <w:basedOn w:val="DefaultParagraphFont"/>
    <w:uiPriority w:val="99"/>
    <w:semiHidden/>
    <w:unhideWhenUsed/>
    <w:rsid w:val="00386C69"/>
    <w:rPr>
      <w:color w:val="0000FF"/>
      <w:u w:val="single"/>
    </w:rPr>
  </w:style>
  <w:style w:type="paragraph" w:styleId="ListParagraph">
    <w:name w:val="List Paragraph"/>
    <w:basedOn w:val="Normal"/>
    <w:uiPriority w:val="34"/>
    <w:qFormat/>
    <w:rsid w:val="00386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6940">
      <w:bodyDiv w:val="1"/>
      <w:marLeft w:val="0"/>
      <w:marRight w:val="0"/>
      <w:marTop w:val="0"/>
      <w:marBottom w:val="0"/>
      <w:divBdr>
        <w:top w:val="none" w:sz="0" w:space="0" w:color="auto"/>
        <w:left w:val="none" w:sz="0" w:space="0" w:color="auto"/>
        <w:bottom w:val="none" w:sz="0" w:space="0" w:color="auto"/>
        <w:right w:val="none" w:sz="0" w:space="0" w:color="auto"/>
      </w:divBdr>
    </w:div>
    <w:div w:id="9177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usabilis.com/criteres-ergonomiques-bastien-et-scapi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h.kaled@yahoo.fr</dc:creator>
  <cp:keywords/>
  <dc:description/>
  <cp:lastModifiedBy>h.kaled@yahoo.fr</cp:lastModifiedBy>
  <cp:revision>2</cp:revision>
  <dcterms:created xsi:type="dcterms:W3CDTF">2022-10-24T09:45:00Z</dcterms:created>
  <dcterms:modified xsi:type="dcterms:W3CDTF">2022-11-06T21:45:00Z</dcterms:modified>
</cp:coreProperties>
</file>