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63AFE" w14:textId="5B41381E" w:rsidR="00175450" w:rsidRDefault="00175450" w:rsidP="00175450">
      <w:pPr>
        <w:jc w:val="center"/>
        <w:rPr>
          <w:rFonts w:asciiTheme="majorBidi" w:hAnsiTheme="majorBidi" w:cstheme="majorBidi"/>
          <w:b/>
          <w:bCs/>
          <w:sz w:val="44"/>
          <w:szCs w:val="44"/>
          <w:lang w:val="fr-FR"/>
        </w:rPr>
      </w:pPr>
      <w:r>
        <w:rPr>
          <w:rFonts w:asciiTheme="majorBidi" w:hAnsiTheme="majorBidi" w:cstheme="majorBidi"/>
          <w:b/>
          <w:bCs/>
          <w:sz w:val="44"/>
          <w:szCs w:val="44"/>
          <w:lang w:val="fr-FR"/>
        </w:rPr>
        <w:t>Ergonomie des Interfaces Homme-Machine</w:t>
      </w:r>
    </w:p>
    <w:p w14:paraId="485D2ED6" w14:textId="03446E3A" w:rsidR="00175450" w:rsidRDefault="00175450" w:rsidP="00175450">
      <w:pPr>
        <w:pBdr>
          <w:bottom w:val="single" w:sz="6" w:space="1" w:color="auto"/>
        </w:pBdr>
        <w:jc w:val="center"/>
        <w:rPr>
          <w:rFonts w:asciiTheme="majorBidi" w:hAnsiTheme="majorBidi" w:cstheme="majorBidi"/>
          <w:b/>
          <w:bCs/>
          <w:sz w:val="44"/>
          <w:szCs w:val="44"/>
          <w:lang w:val="fr-FR"/>
        </w:rPr>
      </w:pPr>
      <w:r w:rsidRPr="00175450">
        <w:rPr>
          <w:rFonts w:asciiTheme="majorBidi" w:hAnsiTheme="majorBidi" w:cstheme="majorBidi"/>
          <w:b/>
          <w:bCs/>
          <w:sz w:val="44"/>
          <w:szCs w:val="44"/>
          <w:lang w:val="fr-FR"/>
        </w:rPr>
        <w:t>Série TD 0</w:t>
      </w:r>
      <w:r w:rsidR="00D0643A">
        <w:rPr>
          <w:rFonts w:asciiTheme="majorBidi" w:hAnsiTheme="majorBidi" w:cstheme="majorBidi"/>
          <w:b/>
          <w:bCs/>
          <w:sz w:val="44"/>
          <w:szCs w:val="44"/>
          <w:lang w:val="fr-FR"/>
        </w:rPr>
        <w:t>4</w:t>
      </w:r>
    </w:p>
    <w:p w14:paraId="65B0A027" w14:textId="43FCF6DF" w:rsidR="00175450" w:rsidRPr="00175450" w:rsidRDefault="00175450" w:rsidP="00175450">
      <w:pPr>
        <w:rPr>
          <w:rFonts w:asciiTheme="majorBidi" w:hAnsiTheme="majorBidi" w:cstheme="majorBidi"/>
          <w:sz w:val="24"/>
          <w:szCs w:val="24"/>
          <w:lang w:val="fr-FR"/>
        </w:rPr>
      </w:pPr>
    </w:p>
    <w:p w14:paraId="522EF902" w14:textId="45DC0DB0" w:rsidR="00175450" w:rsidRDefault="00D0643A" w:rsidP="00175450">
      <w:pPr>
        <w:pStyle w:val="ListParagraph"/>
        <w:numPr>
          <w:ilvl w:val="0"/>
          <w:numId w:val="1"/>
        </w:numPr>
        <w:spacing w:line="480" w:lineRule="auto"/>
        <w:rPr>
          <w:rFonts w:asciiTheme="majorBidi" w:hAnsiTheme="majorBidi" w:cstheme="majorBidi"/>
          <w:b/>
          <w:bCs/>
          <w:sz w:val="28"/>
          <w:szCs w:val="28"/>
          <w:lang w:val="fr-FR"/>
        </w:rPr>
      </w:pPr>
      <w:r w:rsidRPr="00D0643A">
        <w:rPr>
          <w:rFonts w:asciiTheme="majorBidi" w:hAnsiTheme="majorBidi" w:cstheme="majorBidi"/>
          <w:b/>
          <w:bCs/>
          <w:sz w:val="28"/>
          <w:szCs w:val="28"/>
          <w:lang w:val="fr-FR"/>
        </w:rPr>
        <w:t>Groupement/distinction entre items</w:t>
      </w:r>
      <w:r>
        <w:rPr>
          <w:rFonts w:asciiTheme="majorBidi" w:hAnsiTheme="majorBidi" w:cstheme="majorBidi"/>
          <w:b/>
          <w:bCs/>
          <w:sz w:val="28"/>
          <w:szCs w:val="28"/>
          <w:lang w:val="fr-FR"/>
        </w:rPr>
        <w:t xml:space="preserve"> </w:t>
      </w:r>
      <w:r w:rsidR="00175450" w:rsidRPr="00175450">
        <w:rPr>
          <w:rFonts w:asciiTheme="majorBidi" w:hAnsiTheme="majorBidi" w:cstheme="majorBidi"/>
          <w:b/>
          <w:bCs/>
          <w:sz w:val="28"/>
          <w:szCs w:val="28"/>
          <w:lang w:val="fr-FR"/>
        </w:rPr>
        <w:t>?</w:t>
      </w:r>
    </w:p>
    <w:p w14:paraId="1E8FF377" w14:textId="77777777" w:rsidR="003F5864" w:rsidRPr="003F5864" w:rsidRDefault="003F5864" w:rsidP="003F5864">
      <w:pPr>
        <w:pStyle w:val="ListParagraph"/>
        <w:spacing w:line="240" w:lineRule="auto"/>
        <w:ind w:left="360"/>
        <w:jc w:val="both"/>
        <w:rPr>
          <w:rFonts w:asciiTheme="majorBidi" w:hAnsiTheme="majorBidi" w:cstheme="majorBidi"/>
          <w:sz w:val="24"/>
          <w:szCs w:val="24"/>
          <w:lang w:val="fr-FR"/>
        </w:rPr>
      </w:pPr>
      <w:r w:rsidRPr="003F5864">
        <w:rPr>
          <w:rFonts w:asciiTheme="majorBidi" w:hAnsiTheme="majorBidi" w:cstheme="majorBidi"/>
          <w:sz w:val="24"/>
          <w:szCs w:val="24"/>
          <w:lang w:val="fr-FR"/>
        </w:rPr>
        <w:t>Le critère de « Groupement / distinction » entre items consiste à s’assurer que l’interface regroupe ce qui est de même nature ou encore, les uns par rapports aux autres. Il s’agit de favoriser une meilleure distinction et reconnaissance des éléments par une bonne organisation visuelle de l’information. Ce groupement et cette distinction peuvent se réaliser par localisation ou format. Par exemple, on peut différencier les liens visités des liens non visités, distinguer les rubriques de navigation à l’aide d’un code couleur, distinguer les boutons d’actions (call to action) d’autres boutons etc.</w:t>
      </w:r>
    </w:p>
    <w:p w14:paraId="137BEC55" w14:textId="77777777" w:rsidR="003F5864" w:rsidRPr="003F5864" w:rsidRDefault="003F5864" w:rsidP="003F5864">
      <w:pPr>
        <w:pStyle w:val="ListParagraph"/>
        <w:spacing w:line="240" w:lineRule="auto"/>
        <w:ind w:left="360"/>
        <w:jc w:val="both"/>
        <w:rPr>
          <w:rFonts w:asciiTheme="majorBidi" w:hAnsiTheme="majorBidi" w:cstheme="majorBidi"/>
          <w:sz w:val="24"/>
          <w:szCs w:val="24"/>
          <w:lang w:val="fr-FR"/>
        </w:rPr>
      </w:pPr>
    </w:p>
    <w:p w14:paraId="14263307" w14:textId="77777777" w:rsidR="003F5864" w:rsidRPr="003F5864" w:rsidRDefault="003F5864" w:rsidP="003F5864">
      <w:pPr>
        <w:pStyle w:val="ListParagraph"/>
        <w:spacing w:line="240" w:lineRule="auto"/>
        <w:ind w:left="360"/>
        <w:jc w:val="both"/>
        <w:rPr>
          <w:rFonts w:asciiTheme="majorBidi" w:hAnsiTheme="majorBidi" w:cstheme="majorBidi"/>
          <w:b/>
          <w:bCs/>
          <w:sz w:val="24"/>
          <w:szCs w:val="24"/>
          <w:lang w:val="fr-FR"/>
        </w:rPr>
      </w:pPr>
      <w:r w:rsidRPr="003F5864">
        <w:rPr>
          <w:rFonts w:asciiTheme="majorBidi" w:hAnsiTheme="majorBidi" w:cstheme="majorBidi"/>
          <w:b/>
          <w:bCs/>
          <w:sz w:val="24"/>
          <w:szCs w:val="24"/>
          <w:lang w:val="fr-FR"/>
        </w:rPr>
        <w:t>Définition</w:t>
      </w:r>
    </w:p>
    <w:p w14:paraId="2605F061" w14:textId="01151AF5" w:rsidR="003F5864" w:rsidRDefault="003F5864" w:rsidP="003F5864">
      <w:pPr>
        <w:pStyle w:val="ListParagraph"/>
        <w:spacing w:line="240" w:lineRule="auto"/>
        <w:ind w:left="360"/>
        <w:jc w:val="both"/>
        <w:rPr>
          <w:rFonts w:asciiTheme="majorBidi" w:hAnsiTheme="majorBidi" w:cstheme="majorBidi"/>
          <w:sz w:val="24"/>
          <w:szCs w:val="24"/>
          <w:lang w:val="fr-FR"/>
        </w:rPr>
      </w:pPr>
      <w:r w:rsidRPr="003F5864">
        <w:rPr>
          <w:rFonts w:asciiTheme="majorBidi" w:hAnsiTheme="majorBidi" w:cstheme="majorBidi"/>
          <w:sz w:val="24"/>
          <w:szCs w:val="24"/>
          <w:lang w:val="fr-FR"/>
        </w:rPr>
        <w:t>Le critère Groupement/Distinction entre Items concerne donc l’organisation visuelle des items d’information les uns par rapport aux autres. Ce critère prend en compte la topologie (localisation) et certaines caractéristiques graphiques (format) afin d’illustrer les relations entre les divers items affichés, leur appartenance ou non-appartenance à une même classe, ou encore dans le but de montrer la distinction entre différentes classes d’items. Ce critère concerne aussi l’organisation des items à l’intérieur d’une même classe.</w:t>
      </w:r>
    </w:p>
    <w:p w14:paraId="21B7E3FA" w14:textId="77777777" w:rsidR="003F5864" w:rsidRPr="003F5864" w:rsidRDefault="003F5864" w:rsidP="003F5864">
      <w:pPr>
        <w:pStyle w:val="ListParagraph"/>
        <w:spacing w:line="240" w:lineRule="auto"/>
        <w:ind w:left="360"/>
        <w:jc w:val="both"/>
        <w:rPr>
          <w:rFonts w:asciiTheme="majorBidi" w:hAnsiTheme="majorBidi" w:cstheme="majorBidi"/>
          <w:sz w:val="24"/>
          <w:szCs w:val="24"/>
          <w:lang w:val="fr-FR"/>
        </w:rPr>
      </w:pPr>
    </w:p>
    <w:p w14:paraId="0F8E7441" w14:textId="26B19F6D" w:rsidR="00175450" w:rsidRDefault="00175450" w:rsidP="00175450">
      <w:pPr>
        <w:pStyle w:val="ListParagraph"/>
        <w:numPr>
          <w:ilvl w:val="0"/>
          <w:numId w:val="1"/>
        </w:numPr>
        <w:spacing w:line="480" w:lineRule="auto"/>
        <w:rPr>
          <w:rFonts w:asciiTheme="majorBidi" w:hAnsiTheme="majorBidi" w:cstheme="majorBidi"/>
          <w:b/>
          <w:bCs/>
          <w:sz w:val="28"/>
          <w:szCs w:val="28"/>
          <w:lang w:val="fr-FR"/>
        </w:rPr>
      </w:pPr>
      <w:r w:rsidRPr="00175450">
        <w:rPr>
          <w:rFonts w:asciiTheme="majorBidi" w:hAnsiTheme="majorBidi" w:cstheme="majorBidi"/>
          <w:b/>
          <w:bCs/>
          <w:sz w:val="28"/>
          <w:szCs w:val="28"/>
          <w:lang w:val="fr-FR"/>
        </w:rPr>
        <w:t xml:space="preserve">Justifier votre réponse </w:t>
      </w:r>
    </w:p>
    <w:p w14:paraId="073DE105" w14:textId="7B872845" w:rsidR="003F5864" w:rsidRDefault="003F5864" w:rsidP="003F5864">
      <w:pPr>
        <w:pStyle w:val="ListParagraph"/>
        <w:spacing w:line="240" w:lineRule="auto"/>
        <w:ind w:left="360"/>
        <w:jc w:val="both"/>
        <w:rPr>
          <w:rFonts w:asciiTheme="majorBidi" w:hAnsiTheme="majorBidi" w:cstheme="majorBidi"/>
          <w:sz w:val="24"/>
          <w:szCs w:val="24"/>
          <w:lang w:val="fr-FR"/>
        </w:rPr>
      </w:pPr>
      <w:r w:rsidRPr="003F5864">
        <w:rPr>
          <w:rFonts w:asciiTheme="majorBidi" w:hAnsiTheme="majorBidi" w:cstheme="majorBidi"/>
          <w:sz w:val="24"/>
          <w:szCs w:val="24"/>
          <w:lang w:val="fr-FR"/>
        </w:rPr>
        <w:t>La compréhension d’un écran dépend, entre autres choses, de l’arrangement, du positionnement et de la distinction des objets (images, textes, commandes, etc.) qui y sont présentés. Les utilisateurs auront plus de facilité à repérer les items et/ou groupes d’items et à connaître leurs liens s’ils sont présentés de façon organisée (ex. alphabétique, fréquence d’utilisation, etc.) d’une part, et si ces items ou groupes d’items sont présentés dans des formats ou codages qui permettent d’illustrer leurs similitudes ou leurs différences, d’autre part. De même, les utilisateurs pourront mieux les apprendre et s’en rappeler. Le groupement/distinction entre items entraîne un meilleur guidage.</w:t>
      </w:r>
    </w:p>
    <w:p w14:paraId="0B20D1C9" w14:textId="77777777" w:rsidR="003F5864" w:rsidRPr="003F5864" w:rsidRDefault="003F5864" w:rsidP="003F5864">
      <w:pPr>
        <w:pStyle w:val="ListParagraph"/>
        <w:spacing w:line="240" w:lineRule="auto"/>
        <w:ind w:left="360"/>
        <w:jc w:val="both"/>
        <w:rPr>
          <w:rFonts w:asciiTheme="majorBidi" w:hAnsiTheme="majorBidi" w:cstheme="majorBidi"/>
          <w:sz w:val="24"/>
          <w:szCs w:val="24"/>
          <w:lang w:val="fr-FR"/>
        </w:rPr>
      </w:pPr>
    </w:p>
    <w:p w14:paraId="02399801" w14:textId="3B75369A" w:rsidR="00175450" w:rsidRPr="000929C9" w:rsidRDefault="00175450" w:rsidP="002A255D">
      <w:pPr>
        <w:pStyle w:val="ListParagraph"/>
        <w:numPr>
          <w:ilvl w:val="0"/>
          <w:numId w:val="1"/>
        </w:numPr>
        <w:spacing w:line="480" w:lineRule="auto"/>
        <w:rPr>
          <w:rFonts w:asciiTheme="majorBidi" w:hAnsiTheme="majorBidi" w:cstheme="majorBidi"/>
          <w:sz w:val="24"/>
          <w:szCs w:val="24"/>
          <w:lang w:val="fr-FR"/>
        </w:rPr>
      </w:pPr>
      <w:r w:rsidRPr="00175450">
        <w:rPr>
          <w:rFonts w:asciiTheme="majorBidi" w:hAnsiTheme="majorBidi" w:cstheme="majorBidi"/>
          <w:b/>
          <w:bCs/>
          <w:sz w:val="28"/>
          <w:szCs w:val="28"/>
          <w:lang w:val="fr-FR"/>
        </w:rPr>
        <w:t xml:space="preserve">Analyser les Interfaces suivantes, et dire si le critère </w:t>
      </w:r>
      <w:r w:rsidR="002A255D">
        <w:rPr>
          <w:rFonts w:asciiTheme="majorBidi" w:hAnsiTheme="majorBidi" w:cstheme="majorBidi"/>
          <w:b/>
          <w:bCs/>
          <w:sz w:val="28"/>
          <w:szCs w:val="28"/>
          <w:lang w:val="fr-FR"/>
        </w:rPr>
        <w:t xml:space="preserve">de </w:t>
      </w:r>
      <w:r w:rsidR="002A255D" w:rsidRPr="002A255D">
        <w:rPr>
          <w:rFonts w:asciiTheme="majorBidi" w:hAnsiTheme="majorBidi" w:cstheme="majorBidi"/>
          <w:b/>
          <w:bCs/>
          <w:sz w:val="28"/>
          <w:szCs w:val="28"/>
          <w:lang w:val="fr-FR"/>
        </w:rPr>
        <w:t>Groupement</w:t>
      </w:r>
      <w:r w:rsidR="002A255D">
        <w:rPr>
          <w:rFonts w:asciiTheme="majorBidi" w:hAnsiTheme="majorBidi" w:cstheme="majorBidi"/>
          <w:b/>
          <w:bCs/>
          <w:sz w:val="28"/>
          <w:szCs w:val="28"/>
          <w:lang w:val="fr-FR"/>
        </w:rPr>
        <w:t xml:space="preserve"> </w:t>
      </w:r>
      <w:r w:rsidR="002A255D" w:rsidRPr="002A255D">
        <w:rPr>
          <w:rFonts w:asciiTheme="majorBidi" w:hAnsiTheme="majorBidi" w:cstheme="majorBidi"/>
          <w:b/>
          <w:bCs/>
          <w:sz w:val="28"/>
          <w:szCs w:val="28"/>
          <w:lang w:val="fr-FR"/>
        </w:rPr>
        <w:t>/</w:t>
      </w:r>
      <w:r w:rsidR="003F5864">
        <w:rPr>
          <w:rFonts w:asciiTheme="majorBidi" w:hAnsiTheme="majorBidi" w:cstheme="majorBidi"/>
          <w:b/>
          <w:bCs/>
          <w:sz w:val="28"/>
          <w:szCs w:val="28"/>
          <w:lang w:val="fr-FR"/>
        </w:rPr>
        <w:t xml:space="preserve"> </w:t>
      </w:r>
      <w:r w:rsidR="002A255D" w:rsidRPr="002A255D">
        <w:rPr>
          <w:rFonts w:asciiTheme="majorBidi" w:hAnsiTheme="majorBidi" w:cstheme="majorBidi"/>
          <w:b/>
          <w:bCs/>
          <w:sz w:val="28"/>
          <w:szCs w:val="28"/>
          <w:lang w:val="fr-FR"/>
        </w:rPr>
        <w:t>distinction</w:t>
      </w:r>
      <w:r w:rsidRPr="00175450">
        <w:rPr>
          <w:rFonts w:asciiTheme="majorBidi" w:hAnsiTheme="majorBidi" w:cstheme="majorBidi"/>
          <w:b/>
          <w:bCs/>
          <w:sz w:val="28"/>
          <w:szCs w:val="28"/>
          <w:lang w:val="fr-FR"/>
        </w:rPr>
        <w:t xml:space="preserve"> est respecté ou non</w:t>
      </w:r>
    </w:p>
    <w:p w14:paraId="47B638BA" w14:textId="05FAB4E0" w:rsidR="000929C9" w:rsidRDefault="000929C9" w:rsidP="000929C9">
      <w:pPr>
        <w:rPr>
          <w:lang w:val="fr-FR"/>
        </w:rPr>
      </w:pPr>
      <w:r>
        <w:rPr>
          <w:noProof/>
        </w:rPr>
        <w:lastRenderedPageBreak/>
        <w:drawing>
          <wp:inline distT="0" distB="0" distL="0" distR="0" wp14:anchorId="38E552D6" wp14:editId="334F5849">
            <wp:extent cx="5943600" cy="5723890"/>
            <wp:effectExtent l="0" t="0" r="0" b="0"/>
            <wp:docPr id="12" name="Picture 12" descr="Guidage - groupement - liens visité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idage - groupement - liens visité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5723890"/>
                    </a:xfrm>
                    <a:prstGeom prst="rect">
                      <a:avLst/>
                    </a:prstGeom>
                    <a:noFill/>
                    <a:ln>
                      <a:noFill/>
                    </a:ln>
                  </pic:spPr>
                </pic:pic>
              </a:graphicData>
            </a:graphic>
          </wp:inline>
        </w:drawing>
      </w:r>
    </w:p>
    <w:p w14:paraId="1ABB3F52" w14:textId="77777777" w:rsidR="003F5864" w:rsidRDefault="003F5864" w:rsidP="003F5864">
      <w:pPr>
        <w:jc w:val="center"/>
        <w:rPr>
          <w:rFonts w:ascii="Lato" w:hAnsi="Lato"/>
          <w:b/>
          <w:bCs/>
          <w:color w:val="343434"/>
          <w:shd w:val="clear" w:color="auto" w:fill="FFFFFF"/>
          <w:lang w:val="fr-FR"/>
        </w:rPr>
      </w:pPr>
    </w:p>
    <w:p w14:paraId="7DF9AC5E" w14:textId="0499C8DB" w:rsidR="000929C9" w:rsidRPr="003F5864" w:rsidRDefault="003F5864" w:rsidP="003F5864">
      <w:pPr>
        <w:jc w:val="center"/>
        <w:rPr>
          <w:lang w:val="fr-FR"/>
        </w:rPr>
      </w:pPr>
      <w:r w:rsidRPr="003F5864">
        <w:rPr>
          <w:rFonts w:ascii="Lato" w:hAnsi="Lato"/>
          <w:b/>
          <w:bCs/>
          <w:color w:val="343434"/>
          <w:shd w:val="clear" w:color="auto" w:fill="FFFFFF"/>
          <w:lang w:val="fr-FR"/>
        </w:rPr>
        <w:t>Les liens visités sont différenciés des liens non visités</w:t>
      </w:r>
    </w:p>
    <w:p w14:paraId="0C1682FA" w14:textId="61255753" w:rsidR="000929C9" w:rsidRDefault="000929C9" w:rsidP="000929C9">
      <w:pPr>
        <w:rPr>
          <w:lang w:val="fr-FR"/>
        </w:rPr>
      </w:pPr>
      <w:r>
        <w:rPr>
          <w:noProof/>
        </w:rPr>
        <w:lastRenderedPageBreak/>
        <w:drawing>
          <wp:inline distT="0" distB="0" distL="0" distR="0" wp14:anchorId="309A6443" wp14:editId="020DA952">
            <wp:extent cx="5943600" cy="4570095"/>
            <wp:effectExtent l="0" t="0" r="0" b="1905"/>
            <wp:docPr id="13" name="Picture 13" descr="Guidage - groupement - distinction - fn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uidage - groupement - distinction - fna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570095"/>
                    </a:xfrm>
                    <a:prstGeom prst="rect">
                      <a:avLst/>
                    </a:prstGeom>
                    <a:noFill/>
                    <a:ln>
                      <a:noFill/>
                    </a:ln>
                  </pic:spPr>
                </pic:pic>
              </a:graphicData>
            </a:graphic>
          </wp:inline>
        </w:drawing>
      </w:r>
    </w:p>
    <w:p w14:paraId="7093EF42" w14:textId="764E9B3A" w:rsidR="000929C9" w:rsidRDefault="000929C9" w:rsidP="000929C9">
      <w:pPr>
        <w:rPr>
          <w:lang w:val="fr-FR"/>
        </w:rPr>
      </w:pPr>
    </w:p>
    <w:p w14:paraId="40A601C5" w14:textId="4EA17775" w:rsidR="000929C9" w:rsidRPr="003F5864" w:rsidRDefault="003F5864" w:rsidP="000929C9">
      <w:pPr>
        <w:rPr>
          <w:lang w:val="fr-FR"/>
        </w:rPr>
      </w:pPr>
      <w:r w:rsidRPr="003F5864">
        <w:rPr>
          <w:rFonts w:ascii="Lato" w:hAnsi="Lato"/>
          <w:b/>
          <w:bCs/>
          <w:color w:val="343434"/>
          <w:shd w:val="clear" w:color="auto" w:fill="FFFFFF"/>
          <w:lang w:val="fr-FR"/>
        </w:rPr>
        <w:t>Les boutons avec actions différentes sont distincts (valider, annuler)</w:t>
      </w:r>
    </w:p>
    <w:p w14:paraId="101334A0" w14:textId="77777777" w:rsidR="003F5864" w:rsidRPr="003F5864" w:rsidRDefault="003F5864" w:rsidP="003F5864">
      <w:pPr>
        <w:rPr>
          <w:b/>
          <w:bCs/>
          <w:i/>
          <w:iCs/>
          <w:noProof/>
          <w:lang w:val="fr-FR"/>
        </w:rPr>
      </w:pPr>
      <w:r w:rsidRPr="003F5864">
        <w:rPr>
          <w:b/>
          <w:bCs/>
          <w:i/>
          <w:iCs/>
          <w:noProof/>
          <w:lang w:val="fr-FR"/>
        </w:rPr>
        <w:t>GROUPEMENT/DISTINCTION PAR LA LOCALISATION</w:t>
      </w:r>
    </w:p>
    <w:p w14:paraId="4BD69280" w14:textId="77777777" w:rsidR="003F5864" w:rsidRPr="003F5864" w:rsidRDefault="003F5864" w:rsidP="003F5864">
      <w:pPr>
        <w:rPr>
          <w:noProof/>
          <w:lang w:val="fr-FR"/>
        </w:rPr>
      </w:pPr>
      <w:r w:rsidRPr="003F5864">
        <w:rPr>
          <w:noProof/>
          <w:lang w:val="fr-FR"/>
        </w:rPr>
        <w:t>Définition</w:t>
      </w:r>
    </w:p>
    <w:p w14:paraId="01BF1112" w14:textId="77777777" w:rsidR="003F5864" w:rsidRPr="003F5864" w:rsidRDefault="003F5864" w:rsidP="003F5864">
      <w:pPr>
        <w:rPr>
          <w:noProof/>
          <w:lang w:val="fr-FR"/>
        </w:rPr>
      </w:pPr>
      <w:r w:rsidRPr="003F5864">
        <w:rPr>
          <w:noProof/>
          <w:lang w:val="fr-FR"/>
        </w:rPr>
        <w:t>Le critère Groupement/Distinction par la Localisation concerne le positionnement des items les uns par rapport aux autres dans le but d’indiquer leur appartenance ou non-appartenance à une même classe, ou encore dans le but de montrer la distinction entre différentes classes. Ce critère concerne aussi l’organisation des items dans une même classe.</w:t>
      </w:r>
    </w:p>
    <w:p w14:paraId="54A0260B" w14:textId="77777777" w:rsidR="003F5864" w:rsidRPr="003F5864" w:rsidRDefault="003F5864" w:rsidP="003F5864">
      <w:pPr>
        <w:rPr>
          <w:noProof/>
          <w:lang w:val="fr-FR"/>
        </w:rPr>
      </w:pPr>
      <w:r w:rsidRPr="003F5864">
        <w:rPr>
          <w:noProof/>
          <w:lang w:val="fr-FR"/>
        </w:rPr>
        <w:t>Justification(s)</w:t>
      </w:r>
    </w:p>
    <w:p w14:paraId="49864DDB" w14:textId="39BF8A69" w:rsidR="000929C9" w:rsidRDefault="003F5864" w:rsidP="003F5864">
      <w:pPr>
        <w:rPr>
          <w:noProof/>
          <w:lang w:val="fr-FR"/>
        </w:rPr>
      </w:pPr>
      <w:r w:rsidRPr="003F5864">
        <w:rPr>
          <w:noProof/>
          <w:lang w:val="fr-FR"/>
        </w:rPr>
        <w:t>La compréhension d’un écran dépend, entre autres choses, de l’arrangement des objets (images, textes, commandes, etc.) qui y sont présentés. Les utilisateurs auront plus de facilité à repérer les différents items si ils sont présentés de façon organisée (ex.: alphabétique, fréquence d’utilisation, etc.). De même, ils pourront mieux les apprendre et s’en rappeler. Le critère groupement/distinction par la localisation entraîne un meilleur guidage.</w:t>
      </w:r>
    </w:p>
    <w:p w14:paraId="042DAE2C" w14:textId="677F8129" w:rsidR="003F5864" w:rsidRDefault="003F5864" w:rsidP="003F5864">
      <w:pPr>
        <w:rPr>
          <w:noProof/>
          <w:lang w:val="fr-FR"/>
        </w:rPr>
      </w:pPr>
    </w:p>
    <w:p w14:paraId="218ADE0F" w14:textId="7772BE7C" w:rsidR="003F5864" w:rsidRDefault="003F5864" w:rsidP="003F5864">
      <w:pPr>
        <w:rPr>
          <w:noProof/>
          <w:lang w:val="fr-FR"/>
        </w:rPr>
      </w:pPr>
      <w:r>
        <w:rPr>
          <w:noProof/>
        </w:rPr>
        <w:lastRenderedPageBreak/>
        <w:drawing>
          <wp:inline distT="0" distB="0" distL="0" distR="0" wp14:anchorId="27DFB218" wp14:editId="38462E80">
            <wp:extent cx="5943600" cy="3882390"/>
            <wp:effectExtent l="0" t="0" r="0" b="3810"/>
            <wp:docPr id="14" name="Picture 14" descr="Guidage - groupement - Guichet-entrepri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uidage - groupement - Guichet-entrepris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882390"/>
                    </a:xfrm>
                    <a:prstGeom prst="rect">
                      <a:avLst/>
                    </a:prstGeom>
                    <a:noFill/>
                    <a:ln>
                      <a:noFill/>
                    </a:ln>
                  </pic:spPr>
                </pic:pic>
              </a:graphicData>
            </a:graphic>
          </wp:inline>
        </w:drawing>
      </w:r>
    </w:p>
    <w:p w14:paraId="0802A106" w14:textId="15ABF5DA" w:rsidR="003F5864" w:rsidRDefault="003F5864" w:rsidP="003F5864">
      <w:pPr>
        <w:rPr>
          <w:rFonts w:ascii="Lato" w:hAnsi="Lato"/>
          <w:b/>
          <w:bCs/>
          <w:color w:val="343434"/>
          <w:shd w:val="clear" w:color="auto" w:fill="FFFFFF"/>
          <w:lang w:val="fr-FR"/>
        </w:rPr>
      </w:pPr>
      <w:r w:rsidRPr="003F5864">
        <w:rPr>
          <w:rFonts w:ascii="Lato" w:hAnsi="Lato"/>
          <w:b/>
          <w:bCs/>
          <w:color w:val="343434"/>
          <w:shd w:val="clear" w:color="auto" w:fill="FFFFFF"/>
          <w:lang w:val="fr-FR"/>
        </w:rPr>
        <w:t>Il faut autant que possible organiser les items selon des listes hiérarchiques</w:t>
      </w:r>
    </w:p>
    <w:p w14:paraId="01037435" w14:textId="7C8DB7B8" w:rsidR="003F5864" w:rsidRDefault="003F5864" w:rsidP="003F5864">
      <w:pPr>
        <w:rPr>
          <w:rFonts w:ascii="Lato" w:hAnsi="Lato"/>
          <w:b/>
          <w:bCs/>
          <w:color w:val="343434"/>
          <w:shd w:val="clear" w:color="auto" w:fill="FFFFFF"/>
          <w:lang w:val="fr-FR"/>
        </w:rPr>
      </w:pPr>
    </w:p>
    <w:p w14:paraId="63CDFCF6" w14:textId="77777777" w:rsidR="003F5864" w:rsidRPr="003F5864" w:rsidRDefault="003F5864" w:rsidP="003F5864">
      <w:pPr>
        <w:rPr>
          <w:noProof/>
          <w:lang w:val="fr-FR"/>
        </w:rPr>
      </w:pPr>
    </w:p>
    <w:p w14:paraId="183AF964" w14:textId="49F452FA" w:rsidR="000929C9" w:rsidRDefault="000929C9" w:rsidP="000929C9">
      <w:pPr>
        <w:rPr>
          <w:noProof/>
        </w:rPr>
      </w:pPr>
      <w:r>
        <w:rPr>
          <w:noProof/>
        </w:rPr>
        <w:lastRenderedPageBreak/>
        <w:drawing>
          <wp:inline distT="0" distB="0" distL="0" distR="0" wp14:anchorId="0575C8B5" wp14:editId="700FE953">
            <wp:extent cx="5486400" cy="5162550"/>
            <wp:effectExtent l="0" t="0" r="0" b="0"/>
            <wp:docPr id="15" name="Picture 15" descr="Guidage - groupement - agencement éc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uidage - groupement - agencement écr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5162550"/>
                    </a:xfrm>
                    <a:prstGeom prst="rect">
                      <a:avLst/>
                    </a:prstGeom>
                    <a:noFill/>
                    <a:ln>
                      <a:noFill/>
                    </a:ln>
                  </pic:spPr>
                </pic:pic>
              </a:graphicData>
            </a:graphic>
          </wp:inline>
        </w:drawing>
      </w:r>
    </w:p>
    <w:p w14:paraId="3D202EAA" w14:textId="16AB148A" w:rsidR="000929C9" w:rsidRPr="000929C9" w:rsidRDefault="000929C9" w:rsidP="000929C9">
      <w:pPr>
        <w:rPr>
          <w:lang w:val="fr-FR"/>
        </w:rPr>
      </w:pPr>
    </w:p>
    <w:p w14:paraId="2084533E" w14:textId="556802A4" w:rsidR="003F5864" w:rsidRDefault="003F5864" w:rsidP="003F5864">
      <w:pPr>
        <w:pStyle w:val="NormalWeb"/>
        <w:shd w:val="clear" w:color="auto" w:fill="FFFFFF"/>
        <w:spacing w:before="0" w:beforeAutospacing="0" w:after="0" w:afterAutospacing="0" w:line="315" w:lineRule="atLeast"/>
        <w:textAlignment w:val="baseline"/>
        <w:rPr>
          <w:rFonts w:ascii="Lato" w:hAnsi="Lato"/>
          <w:b/>
          <w:bCs/>
          <w:color w:val="343434"/>
          <w:sz w:val="22"/>
          <w:szCs w:val="22"/>
          <w:lang w:val="fr-FR"/>
        </w:rPr>
      </w:pPr>
      <w:r w:rsidRPr="003F5864">
        <w:rPr>
          <w:rFonts w:ascii="Lato" w:hAnsi="Lato"/>
          <w:b/>
          <w:bCs/>
          <w:color w:val="343434"/>
          <w:sz w:val="22"/>
          <w:szCs w:val="22"/>
          <w:lang w:val="fr-FR"/>
        </w:rPr>
        <w:t>Les différentes zones de l’écran sont rapidement identifiables et distinctes (navigation principale, navigation secondaire, identification, contenu…)</w:t>
      </w:r>
    </w:p>
    <w:p w14:paraId="123A43F8" w14:textId="77777777" w:rsidR="003F5864" w:rsidRPr="003F5864" w:rsidRDefault="003F5864" w:rsidP="003F5864">
      <w:pPr>
        <w:pStyle w:val="NormalWeb"/>
        <w:shd w:val="clear" w:color="auto" w:fill="FFFFFF"/>
        <w:spacing w:before="0" w:beforeAutospacing="0" w:after="0" w:afterAutospacing="0" w:line="315" w:lineRule="atLeast"/>
        <w:textAlignment w:val="baseline"/>
        <w:rPr>
          <w:rFonts w:ascii="Lato" w:hAnsi="Lato"/>
          <w:color w:val="343434"/>
          <w:sz w:val="22"/>
          <w:szCs w:val="22"/>
          <w:lang w:val="fr-FR"/>
        </w:rPr>
      </w:pPr>
    </w:p>
    <w:p w14:paraId="0F7A284D" w14:textId="77777777" w:rsidR="003F5864" w:rsidRPr="003F5864" w:rsidRDefault="003F5864" w:rsidP="003F5864">
      <w:pPr>
        <w:pStyle w:val="NormalWeb"/>
        <w:shd w:val="clear" w:color="auto" w:fill="FFFFFF"/>
        <w:spacing w:before="0" w:beforeAutospacing="0" w:after="0" w:afterAutospacing="0" w:line="315" w:lineRule="atLeast"/>
        <w:jc w:val="center"/>
        <w:textAlignment w:val="baseline"/>
        <w:rPr>
          <w:rFonts w:ascii="Lato" w:hAnsi="Lato"/>
          <w:color w:val="343434"/>
          <w:sz w:val="22"/>
          <w:szCs w:val="22"/>
          <w:lang w:val="fr-FR"/>
        </w:rPr>
      </w:pPr>
      <w:r w:rsidRPr="003F5864">
        <w:rPr>
          <w:rFonts w:ascii="Lato" w:hAnsi="Lato"/>
          <w:b/>
          <w:bCs/>
          <w:color w:val="343434"/>
          <w:sz w:val="22"/>
          <w:szCs w:val="22"/>
          <w:lang w:val="fr-FR"/>
        </w:rPr>
        <w:t>Grouper les options de menus selon les objets sur lesquels elles s’appliquent</w:t>
      </w:r>
    </w:p>
    <w:p w14:paraId="5C68BCFB" w14:textId="77777777" w:rsidR="003F5864" w:rsidRPr="003F5864" w:rsidRDefault="003F5864" w:rsidP="003F5864">
      <w:pPr>
        <w:pStyle w:val="NormalWeb"/>
        <w:shd w:val="clear" w:color="auto" w:fill="FFFFFF"/>
        <w:spacing w:before="0" w:beforeAutospacing="0" w:after="0" w:afterAutospacing="0" w:line="315" w:lineRule="atLeast"/>
        <w:jc w:val="center"/>
        <w:textAlignment w:val="baseline"/>
        <w:rPr>
          <w:rFonts w:ascii="Lato" w:hAnsi="Lato"/>
          <w:color w:val="343434"/>
          <w:sz w:val="22"/>
          <w:szCs w:val="22"/>
          <w:lang w:val="fr-FR"/>
        </w:rPr>
      </w:pPr>
      <w:r w:rsidRPr="003F5864">
        <w:rPr>
          <w:rFonts w:ascii="Lato" w:hAnsi="Lato"/>
          <w:color w:val="343434"/>
          <w:sz w:val="22"/>
          <w:szCs w:val="22"/>
          <w:lang w:val="fr-FR"/>
        </w:rPr>
        <w:t>Lorsque plusieurs options sont présentées, l’organisation de ces dernières doit être logique (arrangement alphabétique, fonctionnel, fréquence d’utilisation, etc.)</w:t>
      </w:r>
    </w:p>
    <w:p w14:paraId="1E161BBC" w14:textId="58E64F9A" w:rsidR="000929C9" w:rsidRDefault="000929C9" w:rsidP="000929C9">
      <w:pPr>
        <w:rPr>
          <w:noProof/>
          <w:lang w:val="fr-FR"/>
        </w:rPr>
      </w:pPr>
    </w:p>
    <w:p w14:paraId="16889D57" w14:textId="1208D6A5" w:rsidR="002F4C7B" w:rsidRPr="002F4C7B" w:rsidRDefault="002F4C7B" w:rsidP="002F4C7B">
      <w:pPr>
        <w:rPr>
          <w:lang w:val="fr-FR"/>
        </w:rPr>
      </w:pPr>
    </w:p>
    <w:p w14:paraId="781F28B7" w14:textId="5E69FE32" w:rsidR="002F4C7B" w:rsidRDefault="002F4C7B" w:rsidP="002F4C7B">
      <w:pPr>
        <w:rPr>
          <w:noProof/>
          <w:lang w:val="fr-FR"/>
        </w:rPr>
      </w:pPr>
    </w:p>
    <w:p w14:paraId="19D6F114" w14:textId="77777777" w:rsidR="002F4C7B" w:rsidRDefault="002F4C7B" w:rsidP="002F4C7B">
      <w:pPr>
        <w:rPr>
          <w:lang w:val="fr-FR"/>
        </w:rPr>
      </w:pPr>
    </w:p>
    <w:p w14:paraId="11433C4C" w14:textId="77777777" w:rsidR="002F4C7B" w:rsidRDefault="002F4C7B" w:rsidP="002F4C7B">
      <w:pPr>
        <w:rPr>
          <w:lang w:val="fr-FR"/>
        </w:rPr>
      </w:pPr>
    </w:p>
    <w:p w14:paraId="670F49DA" w14:textId="65EB5C5D" w:rsidR="002F4C7B" w:rsidRPr="002F4C7B" w:rsidRDefault="002F4C7B" w:rsidP="002F4C7B">
      <w:pPr>
        <w:rPr>
          <w:b/>
          <w:bCs/>
          <w:lang w:val="fr-FR"/>
        </w:rPr>
      </w:pPr>
      <w:r w:rsidRPr="002F4C7B">
        <w:rPr>
          <w:b/>
          <w:bCs/>
          <w:lang w:val="fr-FR"/>
        </w:rPr>
        <w:lastRenderedPageBreak/>
        <w:t>GROUPEMENT/DISTINCTION PAR LE FORMAT</w:t>
      </w:r>
    </w:p>
    <w:p w14:paraId="5091303F" w14:textId="77777777" w:rsidR="002F4C7B" w:rsidRPr="002F4C7B" w:rsidRDefault="002F4C7B" w:rsidP="002F4C7B">
      <w:pPr>
        <w:rPr>
          <w:lang w:val="fr-FR"/>
        </w:rPr>
      </w:pPr>
      <w:r w:rsidRPr="002F4C7B">
        <w:rPr>
          <w:lang w:val="fr-FR"/>
        </w:rPr>
        <w:t>Définition</w:t>
      </w:r>
    </w:p>
    <w:p w14:paraId="061C072F" w14:textId="77777777" w:rsidR="002F4C7B" w:rsidRPr="002F4C7B" w:rsidRDefault="002F4C7B" w:rsidP="002F4C7B">
      <w:pPr>
        <w:rPr>
          <w:lang w:val="fr-FR"/>
        </w:rPr>
      </w:pPr>
      <w:r w:rsidRPr="002F4C7B">
        <w:rPr>
          <w:lang w:val="fr-FR"/>
        </w:rPr>
        <w:t>Le critère Groupement/Distinction par le Format concerne plus particulièrement les caractéristiques graphiques (format, couleur, etc.) permettant de faire apparaître l’appartenance ou la non-appartenance d’items à une même classe, ou encore permettant d’indiquer des distinctions entre classes ou bien encore des distinctions entre items d’une même classe.</w:t>
      </w:r>
    </w:p>
    <w:p w14:paraId="13D70D1B" w14:textId="77777777" w:rsidR="002F4C7B" w:rsidRPr="002F4C7B" w:rsidRDefault="002F4C7B" w:rsidP="002F4C7B">
      <w:pPr>
        <w:rPr>
          <w:lang w:val="fr-FR"/>
        </w:rPr>
      </w:pPr>
      <w:r w:rsidRPr="002F4C7B">
        <w:rPr>
          <w:lang w:val="fr-FR"/>
        </w:rPr>
        <w:t>Justification(s)</w:t>
      </w:r>
    </w:p>
    <w:p w14:paraId="2349BEF9" w14:textId="3C1E8FAA" w:rsidR="002F4C7B" w:rsidRPr="002F4C7B" w:rsidRDefault="002F4C7B" w:rsidP="002F4C7B">
      <w:pPr>
        <w:rPr>
          <w:lang w:val="fr-FR"/>
        </w:rPr>
      </w:pPr>
      <w:r w:rsidRPr="002F4C7B">
        <w:rPr>
          <w:lang w:val="fr-FR"/>
        </w:rPr>
        <w:t>Les utilisateurs auront plus de facilité à connaître les liens entre items ou classes d’items si des formats, ou codages permettent d’illustrer leurs similitudes ou leurs différences. De tels liens seront ainsi mieux appris et mieux rappelés. Un bon groupement/distinction par le format entraîne un meilleur guidage.</w:t>
      </w:r>
    </w:p>
    <w:p w14:paraId="20F76D23" w14:textId="3DC5F4B1" w:rsidR="000929C9" w:rsidRDefault="000929C9" w:rsidP="000929C9">
      <w:pPr>
        <w:rPr>
          <w:noProof/>
        </w:rPr>
      </w:pPr>
      <w:r>
        <w:rPr>
          <w:noProof/>
        </w:rPr>
        <w:drawing>
          <wp:inline distT="0" distB="0" distL="0" distR="0" wp14:anchorId="2034027F" wp14:editId="3C7DB643">
            <wp:extent cx="5943600" cy="5005705"/>
            <wp:effectExtent l="0" t="0" r="0" b="4445"/>
            <wp:docPr id="16" name="Picture 16" descr="Guidage - groupement site Photo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uidage - groupement site Photowe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5005705"/>
                    </a:xfrm>
                    <a:prstGeom prst="rect">
                      <a:avLst/>
                    </a:prstGeom>
                    <a:noFill/>
                    <a:ln>
                      <a:noFill/>
                    </a:ln>
                  </pic:spPr>
                </pic:pic>
              </a:graphicData>
            </a:graphic>
          </wp:inline>
        </w:drawing>
      </w:r>
    </w:p>
    <w:p w14:paraId="6E4907A9" w14:textId="02B7C4AD" w:rsidR="000929C9" w:rsidRPr="000929C9" w:rsidRDefault="000929C9" w:rsidP="000929C9">
      <w:pPr>
        <w:rPr>
          <w:lang w:val="fr-FR"/>
        </w:rPr>
      </w:pPr>
    </w:p>
    <w:p w14:paraId="5F00D213" w14:textId="0DBF61F8" w:rsidR="000929C9" w:rsidRPr="002F4C7B" w:rsidRDefault="002F4C7B" w:rsidP="000929C9">
      <w:pPr>
        <w:rPr>
          <w:noProof/>
          <w:lang w:val="fr-FR"/>
        </w:rPr>
      </w:pPr>
      <w:r w:rsidRPr="002F4C7B">
        <w:rPr>
          <w:rFonts w:ascii="Lato" w:hAnsi="Lato"/>
          <w:b/>
          <w:bCs/>
          <w:color w:val="343434"/>
          <w:shd w:val="clear" w:color="auto" w:fill="FFFFFF"/>
          <w:lang w:val="fr-FR"/>
        </w:rPr>
        <w:t>Établir une distinction visuelle entre des aires ayant des fonctions différentes (commande, message, etc.)</w:t>
      </w:r>
    </w:p>
    <w:p w14:paraId="26E93754" w14:textId="4BDC435D" w:rsidR="000929C9" w:rsidRDefault="000929C9" w:rsidP="000929C9">
      <w:pPr>
        <w:rPr>
          <w:noProof/>
        </w:rPr>
      </w:pPr>
      <w:r>
        <w:rPr>
          <w:noProof/>
        </w:rPr>
        <w:lastRenderedPageBreak/>
        <w:drawing>
          <wp:inline distT="0" distB="0" distL="0" distR="0" wp14:anchorId="29D12700" wp14:editId="16693E99">
            <wp:extent cx="5943600" cy="5411470"/>
            <wp:effectExtent l="0" t="0" r="0" b="0"/>
            <wp:docPr id="17" name="Picture 17" descr="Guidage - groupement - label cham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uidage - groupement - label champ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5411470"/>
                    </a:xfrm>
                    <a:prstGeom prst="rect">
                      <a:avLst/>
                    </a:prstGeom>
                    <a:noFill/>
                    <a:ln>
                      <a:noFill/>
                    </a:ln>
                  </pic:spPr>
                </pic:pic>
              </a:graphicData>
            </a:graphic>
          </wp:inline>
        </w:drawing>
      </w:r>
    </w:p>
    <w:p w14:paraId="5C112498" w14:textId="18B5C4F2" w:rsidR="002F4C7B" w:rsidRDefault="002F4C7B" w:rsidP="002F4C7B">
      <w:pPr>
        <w:rPr>
          <w:noProof/>
        </w:rPr>
      </w:pPr>
    </w:p>
    <w:p w14:paraId="105136B5" w14:textId="2ACE6918" w:rsidR="002F4C7B" w:rsidRPr="002F4C7B" w:rsidRDefault="002F4C7B" w:rsidP="002F4C7B">
      <w:pPr>
        <w:rPr>
          <w:lang w:val="fr-FR"/>
        </w:rPr>
      </w:pPr>
      <w:r w:rsidRPr="002F4C7B">
        <w:rPr>
          <w:rFonts w:ascii="Lato" w:hAnsi="Lato"/>
          <w:b/>
          <w:bCs/>
          <w:color w:val="343434"/>
          <w:shd w:val="clear" w:color="auto" w:fill="FFFFFF"/>
          <w:lang w:val="fr-FR"/>
        </w:rPr>
        <w:t>Établir une distinction visuelle entre les labels et les champs d’entrée</w:t>
      </w:r>
    </w:p>
    <w:sectPr w:rsidR="002F4C7B" w:rsidRPr="002F4C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8154D"/>
    <w:multiLevelType w:val="hybridMultilevel"/>
    <w:tmpl w:val="F9BAFC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1897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450"/>
    <w:rsid w:val="0001040A"/>
    <w:rsid w:val="00012281"/>
    <w:rsid w:val="00013BAC"/>
    <w:rsid w:val="00014410"/>
    <w:rsid w:val="00020F1F"/>
    <w:rsid w:val="00022E4A"/>
    <w:rsid w:val="00032F62"/>
    <w:rsid w:val="000359A1"/>
    <w:rsid w:val="00037F9A"/>
    <w:rsid w:val="0004460F"/>
    <w:rsid w:val="000448B5"/>
    <w:rsid w:val="000554BE"/>
    <w:rsid w:val="00063AE8"/>
    <w:rsid w:val="000732C5"/>
    <w:rsid w:val="000733E5"/>
    <w:rsid w:val="0008495B"/>
    <w:rsid w:val="00085147"/>
    <w:rsid w:val="000929C9"/>
    <w:rsid w:val="000B14E7"/>
    <w:rsid w:val="000C2FA7"/>
    <w:rsid w:val="000D20FF"/>
    <w:rsid w:val="000F1A3E"/>
    <w:rsid w:val="000F5651"/>
    <w:rsid w:val="00103272"/>
    <w:rsid w:val="001250C4"/>
    <w:rsid w:val="00131D15"/>
    <w:rsid w:val="001374C2"/>
    <w:rsid w:val="00146997"/>
    <w:rsid w:val="00171805"/>
    <w:rsid w:val="00175450"/>
    <w:rsid w:val="00176F8B"/>
    <w:rsid w:val="00177B36"/>
    <w:rsid w:val="001859C4"/>
    <w:rsid w:val="00190F58"/>
    <w:rsid w:val="00197B2D"/>
    <w:rsid w:val="001A0465"/>
    <w:rsid w:val="001B558B"/>
    <w:rsid w:val="001C37AE"/>
    <w:rsid w:val="001D007A"/>
    <w:rsid w:val="001D05CE"/>
    <w:rsid w:val="001D0711"/>
    <w:rsid w:val="001D1039"/>
    <w:rsid w:val="001D7D6C"/>
    <w:rsid w:val="001E3FE6"/>
    <w:rsid w:val="001F1C9B"/>
    <w:rsid w:val="001F3343"/>
    <w:rsid w:val="001F61C4"/>
    <w:rsid w:val="001F6217"/>
    <w:rsid w:val="002036CD"/>
    <w:rsid w:val="0021279F"/>
    <w:rsid w:val="00216441"/>
    <w:rsid w:val="002236F5"/>
    <w:rsid w:val="00232D05"/>
    <w:rsid w:val="00240216"/>
    <w:rsid w:val="00256322"/>
    <w:rsid w:val="002712C9"/>
    <w:rsid w:val="00271384"/>
    <w:rsid w:val="00271D08"/>
    <w:rsid w:val="0027646D"/>
    <w:rsid w:val="00276677"/>
    <w:rsid w:val="00277CD0"/>
    <w:rsid w:val="00282D4F"/>
    <w:rsid w:val="002A255D"/>
    <w:rsid w:val="002B6697"/>
    <w:rsid w:val="002C0631"/>
    <w:rsid w:val="002C114A"/>
    <w:rsid w:val="002E0136"/>
    <w:rsid w:val="002E731B"/>
    <w:rsid w:val="002F4C7B"/>
    <w:rsid w:val="00316AEA"/>
    <w:rsid w:val="003336D4"/>
    <w:rsid w:val="00335DA8"/>
    <w:rsid w:val="0034774E"/>
    <w:rsid w:val="0035063D"/>
    <w:rsid w:val="00351346"/>
    <w:rsid w:val="00367978"/>
    <w:rsid w:val="003726D6"/>
    <w:rsid w:val="00372B52"/>
    <w:rsid w:val="00381CE5"/>
    <w:rsid w:val="00387FE8"/>
    <w:rsid w:val="003A2F92"/>
    <w:rsid w:val="003A71C8"/>
    <w:rsid w:val="003D1641"/>
    <w:rsid w:val="003D4197"/>
    <w:rsid w:val="003F25DF"/>
    <w:rsid w:val="003F5864"/>
    <w:rsid w:val="003F5BD3"/>
    <w:rsid w:val="004014CE"/>
    <w:rsid w:val="004046B9"/>
    <w:rsid w:val="00405722"/>
    <w:rsid w:val="00410C21"/>
    <w:rsid w:val="0041540A"/>
    <w:rsid w:val="004158D6"/>
    <w:rsid w:val="004167A8"/>
    <w:rsid w:val="004345B8"/>
    <w:rsid w:val="00435DF1"/>
    <w:rsid w:val="0044259B"/>
    <w:rsid w:val="0044639B"/>
    <w:rsid w:val="0045121A"/>
    <w:rsid w:val="00455DBE"/>
    <w:rsid w:val="0045683D"/>
    <w:rsid w:val="00470FE8"/>
    <w:rsid w:val="0047687B"/>
    <w:rsid w:val="0048180E"/>
    <w:rsid w:val="004A58AA"/>
    <w:rsid w:val="004A7B8A"/>
    <w:rsid w:val="004B4ABA"/>
    <w:rsid w:val="004C3F7C"/>
    <w:rsid w:val="004D1119"/>
    <w:rsid w:val="004D32B0"/>
    <w:rsid w:val="004F1E7E"/>
    <w:rsid w:val="0050048D"/>
    <w:rsid w:val="005050E5"/>
    <w:rsid w:val="0050543A"/>
    <w:rsid w:val="00510DF0"/>
    <w:rsid w:val="00515E8D"/>
    <w:rsid w:val="0052117A"/>
    <w:rsid w:val="00533518"/>
    <w:rsid w:val="00536FC7"/>
    <w:rsid w:val="00547442"/>
    <w:rsid w:val="00554868"/>
    <w:rsid w:val="00555E2C"/>
    <w:rsid w:val="00561DBA"/>
    <w:rsid w:val="00563C64"/>
    <w:rsid w:val="005646A3"/>
    <w:rsid w:val="00566438"/>
    <w:rsid w:val="005667B0"/>
    <w:rsid w:val="00572C7A"/>
    <w:rsid w:val="0058533E"/>
    <w:rsid w:val="005B4F38"/>
    <w:rsid w:val="005B5090"/>
    <w:rsid w:val="005B7D37"/>
    <w:rsid w:val="005C40B0"/>
    <w:rsid w:val="005C6B7D"/>
    <w:rsid w:val="005D2EAA"/>
    <w:rsid w:val="005D63AE"/>
    <w:rsid w:val="005E03F0"/>
    <w:rsid w:val="005E118D"/>
    <w:rsid w:val="005E3286"/>
    <w:rsid w:val="005E4147"/>
    <w:rsid w:val="005E5E18"/>
    <w:rsid w:val="00604DAA"/>
    <w:rsid w:val="00605A68"/>
    <w:rsid w:val="00607161"/>
    <w:rsid w:val="00621FBA"/>
    <w:rsid w:val="006374D3"/>
    <w:rsid w:val="00644817"/>
    <w:rsid w:val="006507ED"/>
    <w:rsid w:val="006610C0"/>
    <w:rsid w:val="00661DEC"/>
    <w:rsid w:val="00675C47"/>
    <w:rsid w:val="006838CF"/>
    <w:rsid w:val="00687538"/>
    <w:rsid w:val="006A7EFD"/>
    <w:rsid w:val="006C1577"/>
    <w:rsid w:val="006C2B4A"/>
    <w:rsid w:val="006D01F4"/>
    <w:rsid w:val="006D3E7E"/>
    <w:rsid w:val="006E1F32"/>
    <w:rsid w:val="006F3B6F"/>
    <w:rsid w:val="006F5E67"/>
    <w:rsid w:val="006F75F3"/>
    <w:rsid w:val="0070394A"/>
    <w:rsid w:val="00705EC1"/>
    <w:rsid w:val="00717277"/>
    <w:rsid w:val="00721DAF"/>
    <w:rsid w:val="00723D03"/>
    <w:rsid w:val="00724735"/>
    <w:rsid w:val="00731C46"/>
    <w:rsid w:val="00732DD5"/>
    <w:rsid w:val="00733D4C"/>
    <w:rsid w:val="007343D5"/>
    <w:rsid w:val="0074058E"/>
    <w:rsid w:val="00742636"/>
    <w:rsid w:val="00771B65"/>
    <w:rsid w:val="00777272"/>
    <w:rsid w:val="0078262A"/>
    <w:rsid w:val="00791632"/>
    <w:rsid w:val="00794F3A"/>
    <w:rsid w:val="00797653"/>
    <w:rsid w:val="007A1E5F"/>
    <w:rsid w:val="007B30AD"/>
    <w:rsid w:val="007C0A02"/>
    <w:rsid w:val="007C572E"/>
    <w:rsid w:val="007C5EEC"/>
    <w:rsid w:val="007C642A"/>
    <w:rsid w:val="007D0D29"/>
    <w:rsid w:val="007D1CEB"/>
    <w:rsid w:val="007D7B2E"/>
    <w:rsid w:val="007E42F1"/>
    <w:rsid w:val="00803F75"/>
    <w:rsid w:val="00804CEF"/>
    <w:rsid w:val="00805DCC"/>
    <w:rsid w:val="00807547"/>
    <w:rsid w:val="008076B5"/>
    <w:rsid w:val="00811C56"/>
    <w:rsid w:val="0081681A"/>
    <w:rsid w:val="008364DF"/>
    <w:rsid w:val="00843E30"/>
    <w:rsid w:val="00852FAA"/>
    <w:rsid w:val="00855B88"/>
    <w:rsid w:val="00862EEC"/>
    <w:rsid w:val="00866BBF"/>
    <w:rsid w:val="00873238"/>
    <w:rsid w:val="00892484"/>
    <w:rsid w:val="00897255"/>
    <w:rsid w:val="008A2867"/>
    <w:rsid w:val="008A6AFC"/>
    <w:rsid w:val="008C20EB"/>
    <w:rsid w:val="008C2F7B"/>
    <w:rsid w:val="008D3A7F"/>
    <w:rsid w:val="008E256C"/>
    <w:rsid w:val="008F1586"/>
    <w:rsid w:val="008F3B92"/>
    <w:rsid w:val="008F41A6"/>
    <w:rsid w:val="008F57AE"/>
    <w:rsid w:val="00903BC7"/>
    <w:rsid w:val="0091743F"/>
    <w:rsid w:val="009223D3"/>
    <w:rsid w:val="00923B41"/>
    <w:rsid w:val="00935C54"/>
    <w:rsid w:val="009433DC"/>
    <w:rsid w:val="00953D35"/>
    <w:rsid w:val="00956FCF"/>
    <w:rsid w:val="009618C9"/>
    <w:rsid w:val="00963C6A"/>
    <w:rsid w:val="009673B8"/>
    <w:rsid w:val="009674B4"/>
    <w:rsid w:val="00971F30"/>
    <w:rsid w:val="00974C4B"/>
    <w:rsid w:val="00982ACB"/>
    <w:rsid w:val="0098372F"/>
    <w:rsid w:val="0098667B"/>
    <w:rsid w:val="00986D24"/>
    <w:rsid w:val="00986EE8"/>
    <w:rsid w:val="009B02BF"/>
    <w:rsid w:val="009C098F"/>
    <w:rsid w:val="009C3C5C"/>
    <w:rsid w:val="009D59A5"/>
    <w:rsid w:val="009E09FD"/>
    <w:rsid w:val="009E0B8E"/>
    <w:rsid w:val="009E2237"/>
    <w:rsid w:val="009E344A"/>
    <w:rsid w:val="009E6837"/>
    <w:rsid w:val="009E7C4C"/>
    <w:rsid w:val="009F3CB3"/>
    <w:rsid w:val="00A07C06"/>
    <w:rsid w:val="00A13292"/>
    <w:rsid w:val="00A20C81"/>
    <w:rsid w:val="00A24B35"/>
    <w:rsid w:val="00A3565B"/>
    <w:rsid w:val="00A3781D"/>
    <w:rsid w:val="00A476EC"/>
    <w:rsid w:val="00A50865"/>
    <w:rsid w:val="00A50BDB"/>
    <w:rsid w:val="00A60A99"/>
    <w:rsid w:val="00A62EE8"/>
    <w:rsid w:val="00A74BF4"/>
    <w:rsid w:val="00A806DF"/>
    <w:rsid w:val="00A94634"/>
    <w:rsid w:val="00A94B4D"/>
    <w:rsid w:val="00A96154"/>
    <w:rsid w:val="00A97E14"/>
    <w:rsid w:val="00AA3095"/>
    <w:rsid w:val="00AA3266"/>
    <w:rsid w:val="00AB045C"/>
    <w:rsid w:val="00AB06F8"/>
    <w:rsid w:val="00AB7A5B"/>
    <w:rsid w:val="00AC21BE"/>
    <w:rsid w:val="00AC5D1D"/>
    <w:rsid w:val="00AD2537"/>
    <w:rsid w:val="00AE62BE"/>
    <w:rsid w:val="00AF077D"/>
    <w:rsid w:val="00AF1C33"/>
    <w:rsid w:val="00B16C76"/>
    <w:rsid w:val="00B24F1A"/>
    <w:rsid w:val="00B277D6"/>
    <w:rsid w:val="00B302EA"/>
    <w:rsid w:val="00B36D73"/>
    <w:rsid w:val="00B42F4C"/>
    <w:rsid w:val="00B44ABA"/>
    <w:rsid w:val="00B47893"/>
    <w:rsid w:val="00B5282F"/>
    <w:rsid w:val="00B578F9"/>
    <w:rsid w:val="00B57ED6"/>
    <w:rsid w:val="00B652D9"/>
    <w:rsid w:val="00B73E57"/>
    <w:rsid w:val="00B91C1D"/>
    <w:rsid w:val="00BA5E67"/>
    <w:rsid w:val="00BA7390"/>
    <w:rsid w:val="00BB347E"/>
    <w:rsid w:val="00BD031B"/>
    <w:rsid w:val="00BD7F30"/>
    <w:rsid w:val="00BE46D5"/>
    <w:rsid w:val="00BF18D5"/>
    <w:rsid w:val="00BF798C"/>
    <w:rsid w:val="00C069CD"/>
    <w:rsid w:val="00C1066E"/>
    <w:rsid w:val="00C16A33"/>
    <w:rsid w:val="00C21B28"/>
    <w:rsid w:val="00C2601F"/>
    <w:rsid w:val="00C436AD"/>
    <w:rsid w:val="00C55203"/>
    <w:rsid w:val="00C570C3"/>
    <w:rsid w:val="00C60758"/>
    <w:rsid w:val="00C658FA"/>
    <w:rsid w:val="00C70C6C"/>
    <w:rsid w:val="00C73FF5"/>
    <w:rsid w:val="00C769EF"/>
    <w:rsid w:val="00C832BB"/>
    <w:rsid w:val="00C868A3"/>
    <w:rsid w:val="00CA7182"/>
    <w:rsid w:val="00CB774F"/>
    <w:rsid w:val="00CE5171"/>
    <w:rsid w:val="00D0643A"/>
    <w:rsid w:val="00D12F20"/>
    <w:rsid w:val="00D144E9"/>
    <w:rsid w:val="00D16FD7"/>
    <w:rsid w:val="00D36915"/>
    <w:rsid w:val="00D46DFA"/>
    <w:rsid w:val="00D5024E"/>
    <w:rsid w:val="00D534A4"/>
    <w:rsid w:val="00D7095F"/>
    <w:rsid w:val="00D8374C"/>
    <w:rsid w:val="00D9039E"/>
    <w:rsid w:val="00D91A30"/>
    <w:rsid w:val="00D95FBB"/>
    <w:rsid w:val="00DA10D2"/>
    <w:rsid w:val="00DE450F"/>
    <w:rsid w:val="00DF2581"/>
    <w:rsid w:val="00DF5D58"/>
    <w:rsid w:val="00E029B6"/>
    <w:rsid w:val="00E05CE4"/>
    <w:rsid w:val="00E0712D"/>
    <w:rsid w:val="00E22D59"/>
    <w:rsid w:val="00E25D56"/>
    <w:rsid w:val="00E31725"/>
    <w:rsid w:val="00E33447"/>
    <w:rsid w:val="00E40A3E"/>
    <w:rsid w:val="00E57A11"/>
    <w:rsid w:val="00E62251"/>
    <w:rsid w:val="00E64F51"/>
    <w:rsid w:val="00E6648D"/>
    <w:rsid w:val="00E70FB4"/>
    <w:rsid w:val="00E83BBD"/>
    <w:rsid w:val="00E84144"/>
    <w:rsid w:val="00E84CD8"/>
    <w:rsid w:val="00E90CBE"/>
    <w:rsid w:val="00EB1A21"/>
    <w:rsid w:val="00EB632E"/>
    <w:rsid w:val="00ED2522"/>
    <w:rsid w:val="00EF0823"/>
    <w:rsid w:val="00EF4918"/>
    <w:rsid w:val="00F0180A"/>
    <w:rsid w:val="00F03502"/>
    <w:rsid w:val="00F05B34"/>
    <w:rsid w:val="00F1061F"/>
    <w:rsid w:val="00F2008F"/>
    <w:rsid w:val="00F31463"/>
    <w:rsid w:val="00F4550B"/>
    <w:rsid w:val="00F56B5D"/>
    <w:rsid w:val="00F901C5"/>
    <w:rsid w:val="00F90826"/>
    <w:rsid w:val="00FA300D"/>
    <w:rsid w:val="00FB26FB"/>
    <w:rsid w:val="00FB4D80"/>
    <w:rsid w:val="00FC2157"/>
    <w:rsid w:val="00FC2778"/>
    <w:rsid w:val="00FC65BD"/>
    <w:rsid w:val="00FD30AD"/>
    <w:rsid w:val="00FD3BCD"/>
    <w:rsid w:val="00FD6698"/>
    <w:rsid w:val="00FF3FF4"/>
    <w:rsid w:val="00FF7ADF"/>
    <w:rsid w:val="00FF7E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6DDC8"/>
  <w15:chartTrackingRefBased/>
  <w15:docId w15:val="{E58C28E8-232C-4AC7-BDC5-F8E4F6EB3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5450"/>
    <w:pPr>
      <w:ind w:left="720"/>
      <w:contextualSpacing/>
    </w:pPr>
  </w:style>
  <w:style w:type="paragraph" w:styleId="NormalWeb">
    <w:name w:val="Normal (Web)"/>
    <w:basedOn w:val="Normal"/>
    <w:uiPriority w:val="99"/>
    <w:semiHidden/>
    <w:unhideWhenUsed/>
    <w:rsid w:val="003F586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88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7</Pages>
  <Words>668</Words>
  <Characters>3809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h.kaled@yahoo.fr</dc:creator>
  <cp:keywords/>
  <dc:description/>
  <cp:lastModifiedBy>h.kaled@yahoo.fr</cp:lastModifiedBy>
  <cp:revision>3</cp:revision>
  <dcterms:created xsi:type="dcterms:W3CDTF">2022-11-06T20:34:00Z</dcterms:created>
  <dcterms:modified xsi:type="dcterms:W3CDTF">2022-11-06T20:58:00Z</dcterms:modified>
</cp:coreProperties>
</file>