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F4" w:rsidRPr="004141E1" w:rsidRDefault="00A365B7" w:rsidP="004E79F4">
      <w:pPr>
        <w:pStyle w:val="NormalWeb"/>
        <w:shd w:val="clear" w:color="auto" w:fill="FFFFFF"/>
        <w:bidi/>
        <w:spacing w:before="0" w:beforeAutospacing="0" w:after="346" w:afterAutospacing="0"/>
        <w:ind w:left="425"/>
        <w:jc w:val="both"/>
        <w:rPr>
          <w:rFonts w:ascii="Traditional Arabic" w:hAnsi="Traditional Arabic" w:cs="Traditional Arabic"/>
          <w:b/>
          <w:bCs/>
          <w:color w:val="000000"/>
          <w:sz w:val="36"/>
          <w:szCs w:val="36"/>
        </w:rPr>
      </w:pPr>
      <w:r>
        <w:rPr>
          <w:rFonts w:ascii="Traditional Arabic" w:hAnsi="Traditional Arabic" w:cs="Traditional Arabic"/>
          <w:b/>
          <w:bCs/>
          <w:color w:val="000000"/>
        </w:rPr>
        <w:t>1</w:t>
      </w:r>
      <w:r w:rsidR="004E79F4" w:rsidRPr="004141E1">
        <w:rPr>
          <w:rFonts w:ascii="Traditional Arabic" w:hAnsi="Traditional Arabic" w:cs="Traditional Arabic"/>
          <w:b/>
          <w:bCs/>
          <w:color w:val="000000"/>
          <w:sz w:val="36"/>
          <w:szCs w:val="36"/>
          <w:rtl/>
        </w:rPr>
        <w:t xml:space="preserve">ـــ النقد: </w:t>
      </w:r>
    </w:p>
    <w:p w:rsidR="004E79F4" w:rsidRPr="004141E1" w:rsidRDefault="004E79F4" w:rsidP="004E79F4">
      <w:pPr>
        <w:pStyle w:val="NormalWeb"/>
        <w:shd w:val="clear" w:color="auto" w:fill="FFFFFF"/>
        <w:bidi/>
        <w:spacing w:before="0" w:beforeAutospacing="0" w:after="346" w:afterAutospacing="0"/>
        <w:ind w:left="360" w:firstLine="348"/>
        <w:jc w:val="both"/>
        <w:rPr>
          <w:rFonts w:ascii="Traditional Arabic" w:hAnsi="Traditional Arabic" w:cs="Traditional Arabic"/>
          <w:color w:val="333333"/>
          <w:sz w:val="36"/>
          <w:szCs w:val="36"/>
          <w:shd w:val="clear" w:color="auto" w:fill="FFFFFF"/>
          <w:rtl/>
        </w:rPr>
      </w:pPr>
      <w:r w:rsidRPr="004141E1">
        <w:rPr>
          <w:rFonts w:ascii="Traditional Arabic" w:hAnsi="Traditional Arabic" w:cs="Traditional Arabic"/>
          <w:color w:val="333333"/>
          <w:sz w:val="36"/>
          <w:szCs w:val="36"/>
          <w:shd w:val="clear" w:color="auto" w:fill="FFFFFF"/>
          <w:rtl/>
        </w:rPr>
        <w:t xml:space="preserve">يُعرَّف النَّقْد </w:t>
      </w:r>
      <w:r w:rsidRPr="004141E1">
        <w:rPr>
          <w:rFonts w:ascii="Traditional Arabic" w:hAnsi="Traditional Arabic" w:cs="Traditional Arabic"/>
          <w:b/>
          <w:bCs/>
          <w:color w:val="333333"/>
          <w:sz w:val="36"/>
          <w:szCs w:val="36"/>
          <w:shd w:val="clear" w:color="auto" w:fill="FFFFFF"/>
          <w:rtl/>
        </w:rPr>
        <w:t>لغةً</w:t>
      </w:r>
      <w:r w:rsidRPr="004141E1">
        <w:rPr>
          <w:rFonts w:ascii="Traditional Arabic" w:hAnsi="Traditional Arabic" w:cs="Traditional Arabic"/>
          <w:color w:val="333333"/>
          <w:sz w:val="36"/>
          <w:szCs w:val="36"/>
          <w:shd w:val="clear" w:color="auto" w:fill="FFFFFF"/>
          <w:rtl/>
        </w:rPr>
        <w:t>: بأنّه تمييز الدراهم وإخراج الزائف منها، ويأتي بمعنى فَحْص الشيء وكَشْف عيوبه.</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00000"/>
          <w:sz w:val="36"/>
          <w:szCs w:val="36"/>
        </w:rPr>
      </w:pPr>
      <w:r w:rsidRPr="004141E1">
        <w:rPr>
          <w:rFonts w:ascii="Traditional Arabic" w:hAnsi="Traditional Arabic" w:cs="Traditional Arabic"/>
          <w:color w:val="333333"/>
          <w:sz w:val="36"/>
          <w:szCs w:val="36"/>
          <w:shd w:val="clear" w:color="auto" w:fill="FFFFFF"/>
          <w:rtl/>
        </w:rPr>
        <w:t xml:space="preserve"> </w:t>
      </w:r>
      <w:proofErr w:type="gramStart"/>
      <w:r w:rsidRPr="004141E1">
        <w:rPr>
          <w:rFonts w:ascii="Traditional Arabic" w:hAnsi="Traditional Arabic" w:cs="Traditional Arabic"/>
          <w:color w:val="333333"/>
          <w:sz w:val="36"/>
          <w:szCs w:val="36"/>
          <w:shd w:val="clear" w:color="auto" w:fill="FFFFFF"/>
          <w:rtl/>
        </w:rPr>
        <w:t>أمّا</w:t>
      </w:r>
      <w:proofErr w:type="gramEnd"/>
      <w:r w:rsidRPr="004141E1">
        <w:rPr>
          <w:rFonts w:ascii="Traditional Arabic" w:hAnsi="Traditional Arabic" w:cs="Traditional Arabic"/>
          <w:color w:val="333333"/>
          <w:sz w:val="36"/>
          <w:szCs w:val="36"/>
          <w:shd w:val="clear" w:color="auto" w:fill="FFFFFF"/>
          <w:rtl/>
        </w:rPr>
        <w:t xml:space="preserve"> في </w:t>
      </w:r>
      <w:r w:rsidRPr="004141E1">
        <w:rPr>
          <w:rFonts w:ascii="Traditional Arabic" w:hAnsi="Traditional Arabic" w:cs="Traditional Arabic"/>
          <w:b/>
          <w:bCs/>
          <w:color w:val="333333"/>
          <w:sz w:val="36"/>
          <w:szCs w:val="36"/>
          <w:shd w:val="clear" w:color="auto" w:fill="FFFFFF"/>
          <w:rtl/>
        </w:rPr>
        <w:t>الاصطلاح</w:t>
      </w:r>
      <w:r w:rsidRPr="004141E1">
        <w:rPr>
          <w:rFonts w:ascii="Traditional Arabic" w:hAnsi="Traditional Arabic" w:cs="Traditional Arabic"/>
          <w:color w:val="333333"/>
          <w:sz w:val="36"/>
          <w:szCs w:val="36"/>
          <w:shd w:val="clear" w:color="auto" w:fill="FFFFFF"/>
          <w:rtl/>
        </w:rPr>
        <w:t xml:space="preserve">: فالنَّقْد هو تمحيص العمل الأدبي بشكلٍ متكاملٍ حال الانتهاء من كتابته؛ إذ يتمّ تقدير النصّ الأدبيّ تقديراً صحيحاً يكشِفُ مواطن الجودة والرداءة فيه، ويبيّن درجته وقيمته، ومن ثمّ الحكم عليه بمعايير مُعيّنة، وتصنيفه مع من يشابهه منزلة. فالنَّقْد يختلف بمعاييره وأحكامه باختلاف الفن الذي يُمارَس فيه النَّقْد؛ فالنَّقْد الذي يُوجَّه للأدباء والنُّقاد يختلف عن النَّقْد المُوجَّه للفقهاء، كما أنّ نَقْد الأصوليّين يختلف عن نَقْد المُحدِّثين؛ فلكلٍّ منهم أسلوبه وأحكامه، إلّا أنّ المشترك بينهم هو النَّظر في الأثر الأدبيّ وتحليله مضموناً وشكلاً، ثمّ الحكم عليه وتقويمه، والنَّقْد قد يكون في مجال الأدب، والسياسة، والفلسفة، وفي مختلف المجالات الأُخرى، ومن الجدير بالذّكر أنّ هناك مفردات مقاربة للنَّقْد، كالتقييم، والردود، والمناظرات، والمحاورات، والجدل، </w:t>
      </w:r>
      <w:proofErr w:type="spellStart"/>
      <w:r w:rsidRPr="004141E1">
        <w:rPr>
          <w:rFonts w:ascii="Traditional Arabic" w:hAnsi="Traditional Arabic" w:cs="Traditional Arabic"/>
          <w:color w:val="333333"/>
          <w:sz w:val="36"/>
          <w:szCs w:val="36"/>
          <w:shd w:val="clear" w:color="auto" w:fill="FFFFFF"/>
          <w:rtl/>
        </w:rPr>
        <w:t>والمباحثة</w:t>
      </w:r>
      <w:proofErr w:type="spellEnd"/>
      <w:r w:rsidRPr="004141E1">
        <w:rPr>
          <w:rFonts w:ascii="Traditional Arabic" w:hAnsi="Traditional Arabic" w:cs="Traditional Arabic"/>
          <w:color w:val="333333"/>
          <w:sz w:val="36"/>
          <w:szCs w:val="36"/>
          <w:shd w:val="clear" w:color="auto" w:fill="FFFFFF"/>
          <w:rtl/>
        </w:rPr>
        <w:t xml:space="preserve">، إلّا أنّ لكلِّ مصطلحٍ ما يميِّزه عن غيره من حيث الأساليب، والأحكام، والغايات. </w:t>
      </w:r>
      <w:proofErr w:type="gramStart"/>
      <w:r w:rsidRPr="004141E1">
        <w:rPr>
          <w:rFonts w:ascii="Traditional Arabic" w:hAnsi="Traditional Arabic" w:cs="Traditional Arabic"/>
          <w:color w:val="800000"/>
          <w:sz w:val="36"/>
          <w:szCs w:val="36"/>
          <w:rtl/>
        </w:rPr>
        <w:t>فالنقد</w:t>
      </w:r>
      <w:proofErr w:type="gramEnd"/>
      <w:r w:rsidRPr="004141E1">
        <w:rPr>
          <w:rFonts w:ascii="Traditional Arabic" w:hAnsi="Traditional Arabic" w:cs="Traditional Arabic"/>
          <w:color w:val="800000"/>
          <w:sz w:val="36"/>
          <w:szCs w:val="36"/>
          <w:rtl/>
        </w:rPr>
        <w:t xml:space="preserve"> العلمي هو</w:t>
      </w:r>
      <w:r w:rsidRPr="004141E1">
        <w:rPr>
          <w:rFonts w:ascii="Traditional Arabic" w:hAnsi="Traditional Arabic" w:cs="Traditional Arabic"/>
          <w:color w:val="800000"/>
          <w:sz w:val="36"/>
          <w:szCs w:val="36"/>
        </w:rPr>
        <w:t>:</w:t>
      </w:r>
      <w:r w:rsidRPr="004141E1">
        <w:rPr>
          <w:rFonts w:ascii="Traditional Arabic" w:hAnsi="Traditional Arabic" w:cs="Traditional Arabic"/>
          <w:color w:val="000000"/>
          <w:sz w:val="36"/>
          <w:szCs w:val="36"/>
        </w:rPr>
        <w:t> </w:t>
      </w:r>
      <w:r w:rsidRPr="004141E1">
        <w:rPr>
          <w:rFonts w:ascii="Traditional Arabic" w:hAnsi="Traditional Arabic" w:cs="Traditional Arabic"/>
          <w:color w:val="000000"/>
          <w:sz w:val="36"/>
          <w:szCs w:val="36"/>
          <w:rtl/>
        </w:rPr>
        <w:t>دراسة الأعمال وتفسيرها وتحليلها وموازنتها بغيرها المشابِه لها، والكشف عما فيها من جوانب القوة والضعف، والجمال والقبح، ثم الحكمُ عليها ببيان قيمتها ودرجتها</w:t>
      </w:r>
      <w:r w:rsidRPr="004141E1">
        <w:rPr>
          <w:rFonts w:ascii="Traditional Arabic" w:hAnsi="Traditional Arabic" w:cs="Traditional Arabic"/>
          <w:color w:val="000000"/>
          <w:sz w:val="36"/>
          <w:szCs w:val="36"/>
        </w:rPr>
        <w:t>.</w:t>
      </w:r>
    </w:p>
    <w:p w:rsidR="004E79F4" w:rsidRPr="004141E1" w:rsidRDefault="004E79F4" w:rsidP="004E79F4">
      <w:pPr>
        <w:pStyle w:val="Titre2"/>
        <w:shd w:val="clear" w:color="auto" w:fill="FFFFFF"/>
        <w:spacing w:before="0" w:beforeAutospacing="0" w:after="230" w:afterAutospacing="0" w:line="438" w:lineRule="atLeast"/>
        <w:jc w:val="right"/>
        <w:rPr>
          <w:rFonts w:ascii="Traditional Arabic" w:hAnsi="Traditional Arabic" w:cs="Traditional Arabic"/>
          <w:b w:val="0"/>
          <w:bCs w:val="0"/>
          <w:color w:val="27282B"/>
          <w:rtl/>
        </w:rPr>
      </w:pPr>
      <w:r w:rsidRPr="004141E1">
        <w:rPr>
          <w:rStyle w:val="lev"/>
          <w:rFonts w:ascii="Traditional Arabic" w:eastAsiaTheme="majorEastAsia" w:hAnsi="Traditional Arabic" w:cs="Traditional Arabic"/>
          <w:color w:val="27282B"/>
          <w:rtl/>
        </w:rPr>
        <w:t>كيفية عمل نموذج نقد بحث علمي:</w:t>
      </w:r>
    </w:p>
    <w:p w:rsidR="004E79F4" w:rsidRPr="004141E1" w:rsidRDefault="004E79F4" w:rsidP="004E79F4">
      <w:pPr>
        <w:pStyle w:val="NormalWeb"/>
        <w:shd w:val="clear" w:color="auto" w:fill="FFFFFF"/>
        <w:bidi/>
        <w:spacing w:before="0" w:beforeAutospacing="0" w:after="230" w:afterAutospacing="0"/>
        <w:ind w:firstLine="708"/>
        <w:jc w:val="both"/>
        <w:rPr>
          <w:rFonts w:ascii="Traditional Arabic" w:hAnsi="Traditional Arabic" w:cs="Traditional Arabic"/>
          <w:color w:val="41484D"/>
          <w:sz w:val="36"/>
          <w:szCs w:val="36"/>
        </w:rPr>
      </w:pPr>
      <w:r w:rsidRPr="004141E1">
        <w:rPr>
          <w:rFonts w:ascii="Traditional Arabic" w:hAnsi="Traditional Arabic" w:cs="Traditional Arabic"/>
          <w:color w:val="41484D"/>
          <w:sz w:val="36"/>
          <w:szCs w:val="36"/>
          <w:rtl/>
        </w:rPr>
        <w:t>عندما نتحدث عن نموج نقد بحث علمي فإننا ينبغي أن نتحدث عن النقد العلمي بوجه عام، وعن أهميته بوجه خاص، فللنقد العلمي أهمية كبيرة حيث أنه يجعل الباحث يلتزم بقواعد كتابة البحث العلمي، والخطة الأساسية له، وبالتالي يستطيع أن يخرج من دائرة النقد العلمي التي قد تكون هادمة في بعض الأوقات، كما أن الباحث العلمي عندما يبدأ في عمل بحثه يبحث عن التميز، وذلك لأنه على يقين أن بحثه خاضع للنقد، فهو يحاول بذلك أن يبتعد عن هذا النقد، ويبتعد عن دائرة البحث العلمي الغير قيم والغير هادف، وإليكم نموذج نقد بحث علمي جاهز بالتفصيل</w:t>
      </w:r>
      <w:r w:rsidRPr="004141E1">
        <w:rPr>
          <w:rFonts w:ascii="Traditional Arabic" w:hAnsi="Traditional Arabic" w:cs="Traditional Arabic"/>
          <w:color w:val="41484D"/>
          <w:sz w:val="36"/>
          <w:szCs w:val="36"/>
        </w:rPr>
        <w:t>:</w:t>
      </w:r>
    </w:p>
    <w:p w:rsidR="004E79F4" w:rsidRPr="004141E1" w:rsidRDefault="004E79F4" w:rsidP="004E79F4">
      <w:pPr>
        <w:pStyle w:val="Titre3"/>
        <w:shd w:val="clear" w:color="auto" w:fill="FFFFFF"/>
        <w:bidi/>
        <w:spacing w:before="0" w:after="230" w:line="380" w:lineRule="atLeast"/>
        <w:jc w:val="both"/>
        <w:rPr>
          <w:rFonts w:ascii="Traditional Arabic" w:hAnsi="Traditional Arabic" w:cs="Traditional Arabic"/>
          <w:b w:val="0"/>
          <w:bCs w:val="0"/>
          <w:color w:val="101011"/>
          <w:sz w:val="36"/>
          <w:szCs w:val="36"/>
        </w:rPr>
      </w:pPr>
      <w:r w:rsidRPr="004141E1">
        <w:rPr>
          <w:rStyle w:val="lev"/>
          <w:rFonts w:ascii="Traditional Arabic" w:hAnsi="Traditional Arabic" w:cs="Traditional Arabic"/>
          <w:color w:val="101011"/>
          <w:sz w:val="36"/>
          <w:szCs w:val="36"/>
          <w:rtl/>
        </w:rPr>
        <w:lastRenderedPageBreak/>
        <w:t>أولًا: نقد العنوان</w:t>
      </w:r>
    </w:p>
    <w:p w:rsidR="004E79F4" w:rsidRPr="004141E1" w:rsidRDefault="004E79F4" w:rsidP="004E79F4">
      <w:pPr>
        <w:pStyle w:val="NormalWeb"/>
        <w:shd w:val="clear" w:color="auto" w:fill="FFFFFF"/>
        <w:bidi/>
        <w:spacing w:before="0" w:beforeAutospacing="0" w:after="230" w:afterAutospacing="0"/>
        <w:ind w:firstLine="708"/>
        <w:jc w:val="both"/>
        <w:rPr>
          <w:rFonts w:ascii="Traditional Arabic" w:hAnsi="Traditional Arabic" w:cs="Traditional Arabic"/>
          <w:color w:val="41484D"/>
          <w:sz w:val="36"/>
          <w:szCs w:val="36"/>
        </w:rPr>
      </w:pPr>
      <w:r w:rsidRPr="004141E1">
        <w:rPr>
          <w:rFonts w:ascii="Traditional Arabic" w:hAnsi="Traditional Arabic" w:cs="Traditional Arabic"/>
          <w:color w:val="41484D"/>
          <w:sz w:val="36"/>
          <w:szCs w:val="36"/>
          <w:rtl/>
        </w:rPr>
        <w:t>يقوم الناقد بنقد عنوان البحث العلمي، فينبغي على من يقوم بعمل النقد أن يكون على علم يقيني بالشروط التي يجب أن تكون متوفرة في عنوان البحث، وبالتالي يقارن تلك الشروط بالعنوان الذي وضعه الباحث، وبالتالي يستطيع أن يعرف ما إذا كان الباحث بالفعل قد راعى جميع الشروط أم أنه أخل بواحدة منها</w:t>
      </w:r>
      <w:r w:rsidRPr="004141E1">
        <w:rPr>
          <w:rFonts w:ascii="Traditional Arabic" w:hAnsi="Traditional Arabic" w:cs="Traditional Arabic"/>
          <w:color w:val="41484D"/>
          <w:sz w:val="36"/>
          <w:szCs w:val="36"/>
        </w:rPr>
        <w:t>.</w:t>
      </w:r>
    </w:p>
    <w:p w:rsidR="004E79F4" w:rsidRPr="004141E1" w:rsidRDefault="004E79F4" w:rsidP="004E79F4">
      <w:pPr>
        <w:pStyle w:val="Titre3"/>
        <w:shd w:val="clear" w:color="auto" w:fill="FFFFFF"/>
        <w:bidi/>
        <w:spacing w:before="0" w:after="230" w:line="380" w:lineRule="atLeast"/>
        <w:jc w:val="both"/>
        <w:rPr>
          <w:rFonts w:ascii="Traditional Arabic" w:hAnsi="Traditional Arabic" w:cs="Traditional Arabic"/>
          <w:b w:val="0"/>
          <w:bCs w:val="0"/>
          <w:color w:val="101011"/>
          <w:sz w:val="36"/>
          <w:szCs w:val="36"/>
        </w:rPr>
      </w:pPr>
      <w:r w:rsidRPr="004141E1">
        <w:rPr>
          <w:rStyle w:val="lev"/>
          <w:rFonts w:ascii="Traditional Arabic" w:hAnsi="Traditional Arabic" w:cs="Traditional Arabic"/>
          <w:color w:val="101011"/>
          <w:sz w:val="36"/>
          <w:szCs w:val="36"/>
          <w:rtl/>
        </w:rPr>
        <w:t>ثانيًا: نقد مشكلة الدراسة</w:t>
      </w:r>
    </w:p>
    <w:p w:rsidR="004E79F4" w:rsidRPr="004141E1" w:rsidRDefault="004E79F4" w:rsidP="004E79F4">
      <w:pPr>
        <w:pStyle w:val="NormalWeb"/>
        <w:shd w:val="clear" w:color="auto" w:fill="FFFFFF"/>
        <w:bidi/>
        <w:spacing w:before="0" w:beforeAutospacing="0" w:after="230" w:afterAutospacing="0"/>
        <w:ind w:firstLine="708"/>
        <w:jc w:val="both"/>
        <w:rPr>
          <w:rFonts w:ascii="Traditional Arabic" w:hAnsi="Traditional Arabic" w:cs="Traditional Arabic"/>
          <w:color w:val="41484D"/>
          <w:sz w:val="36"/>
          <w:szCs w:val="36"/>
        </w:rPr>
      </w:pPr>
      <w:r w:rsidRPr="004141E1">
        <w:rPr>
          <w:rFonts w:ascii="Traditional Arabic" w:hAnsi="Traditional Arabic" w:cs="Traditional Arabic"/>
          <w:color w:val="41484D"/>
          <w:sz w:val="36"/>
          <w:szCs w:val="36"/>
          <w:rtl/>
        </w:rPr>
        <w:t xml:space="preserve">نقد مشكلة الدراسة يكون من خلال نقد الطريقة التي تم صياغة المشكلة </w:t>
      </w:r>
      <w:proofErr w:type="spellStart"/>
      <w:r w:rsidRPr="004141E1">
        <w:rPr>
          <w:rFonts w:ascii="Traditional Arabic" w:hAnsi="Traditional Arabic" w:cs="Traditional Arabic"/>
          <w:color w:val="41484D"/>
          <w:sz w:val="36"/>
          <w:szCs w:val="36"/>
          <w:rtl/>
        </w:rPr>
        <w:t>بها</w:t>
      </w:r>
      <w:proofErr w:type="spellEnd"/>
      <w:r w:rsidRPr="004141E1">
        <w:rPr>
          <w:rFonts w:ascii="Traditional Arabic" w:hAnsi="Traditional Arabic" w:cs="Traditional Arabic"/>
          <w:color w:val="41484D"/>
          <w:sz w:val="36"/>
          <w:szCs w:val="36"/>
          <w:rtl/>
        </w:rPr>
        <w:t xml:space="preserve">، فيُعاب على الباحث العلمي إن كان قد استخدم صياغة المشكلة بأسلوب غير مفهوم للنقاد أو للقراء بوجه عام، كما أن الناقد يبحث في ماهية المشكلة، ويتعرف عليها من كافة جوانبها، ويحاول معرفة إذا كانت تلك المشكلة بالفعل جديرة لأن تكون بحث علمي، أم إنها مشكلة </w:t>
      </w:r>
      <w:r w:rsidRPr="004141E1">
        <w:rPr>
          <w:rFonts w:ascii="Traditional Arabic" w:hAnsi="Traditional Arabic" w:cs="Traditional Arabic"/>
          <w:color w:val="404040" w:themeColor="text1" w:themeTint="BF"/>
          <w:sz w:val="36"/>
          <w:szCs w:val="36"/>
          <w:rtl/>
        </w:rPr>
        <w:t>عابرة وغير مفيدة</w:t>
      </w:r>
      <w:r w:rsidRPr="004141E1">
        <w:rPr>
          <w:rFonts w:ascii="Traditional Arabic" w:hAnsi="Traditional Arabic" w:cs="Traditional Arabic"/>
          <w:color w:val="404040" w:themeColor="text1" w:themeTint="BF"/>
          <w:sz w:val="36"/>
          <w:szCs w:val="36"/>
        </w:rPr>
        <w:t>.</w:t>
      </w:r>
    </w:p>
    <w:p w:rsidR="004E79F4" w:rsidRPr="004141E1" w:rsidRDefault="004E79F4" w:rsidP="004E79F4">
      <w:pPr>
        <w:pStyle w:val="Titre3"/>
        <w:shd w:val="clear" w:color="auto" w:fill="FFFFFF"/>
        <w:bidi/>
        <w:spacing w:before="0" w:after="230" w:line="380" w:lineRule="atLeast"/>
        <w:jc w:val="both"/>
        <w:rPr>
          <w:rFonts w:ascii="Traditional Arabic" w:hAnsi="Traditional Arabic" w:cs="Traditional Arabic"/>
          <w:b w:val="0"/>
          <w:bCs w:val="0"/>
          <w:color w:val="404040" w:themeColor="text1" w:themeTint="BF"/>
          <w:sz w:val="36"/>
          <w:szCs w:val="36"/>
        </w:rPr>
      </w:pPr>
      <w:r w:rsidRPr="004141E1">
        <w:rPr>
          <w:rStyle w:val="lev"/>
          <w:rFonts w:ascii="Traditional Arabic" w:hAnsi="Traditional Arabic" w:cs="Traditional Arabic"/>
          <w:color w:val="404040" w:themeColor="text1" w:themeTint="BF"/>
          <w:sz w:val="36"/>
          <w:szCs w:val="36"/>
          <w:rtl/>
        </w:rPr>
        <w:t>رابعًا: نقد الدراسات السابقة:</w:t>
      </w:r>
    </w:p>
    <w:p w:rsidR="004E79F4" w:rsidRPr="004141E1" w:rsidRDefault="004E79F4" w:rsidP="004E79F4">
      <w:pPr>
        <w:pStyle w:val="NormalWeb"/>
        <w:shd w:val="clear" w:color="auto" w:fill="FFFFFF"/>
        <w:bidi/>
        <w:spacing w:before="0" w:beforeAutospacing="0" w:after="230" w:afterAutospacing="0"/>
        <w:ind w:firstLine="708"/>
        <w:jc w:val="both"/>
        <w:rPr>
          <w:rFonts w:ascii="Traditional Arabic" w:hAnsi="Traditional Arabic" w:cs="Traditional Arabic"/>
          <w:color w:val="404040" w:themeColor="text1" w:themeTint="BF"/>
          <w:sz w:val="36"/>
          <w:szCs w:val="36"/>
        </w:rPr>
      </w:pPr>
      <w:proofErr w:type="gramStart"/>
      <w:r w:rsidRPr="004141E1">
        <w:rPr>
          <w:rFonts w:ascii="Traditional Arabic" w:hAnsi="Traditional Arabic" w:cs="Traditional Arabic"/>
          <w:color w:val="404040" w:themeColor="text1" w:themeTint="BF"/>
          <w:sz w:val="36"/>
          <w:szCs w:val="36"/>
          <w:rtl/>
        </w:rPr>
        <w:t>بالتأكيد</w:t>
      </w:r>
      <w:proofErr w:type="gramEnd"/>
      <w:r w:rsidRPr="004141E1">
        <w:rPr>
          <w:rFonts w:ascii="Traditional Arabic" w:hAnsi="Traditional Arabic" w:cs="Traditional Arabic"/>
          <w:color w:val="404040" w:themeColor="text1" w:themeTint="BF"/>
          <w:sz w:val="36"/>
          <w:szCs w:val="36"/>
          <w:rtl/>
        </w:rPr>
        <w:t xml:space="preserve"> أن الباحث أثناء عمل البحث العلمي يرجع إلى العديد من الدراسات السابقة إما لاستكمال نفس الطريق أو للتعرف على بعض المعلومات القيمة، فعلى النقاد هنا أن يقوم بنقد تلك الدراسات، ويتعرف على مدى </w:t>
      </w:r>
      <w:proofErr w:type="spellStart"/>
      <w:r w:rsidRPr="004141E1">
        <w:rPr>
          <w:rFonts w:ascii="Traditional Arabic" w:hAnsi="Traditional Arabic" w:cs="Traditional Arabic"/>
          <w:color w:val="404040" w:themeColor="text1" w:themeTint="BF"/>
          <w:sz w:val="36"/>
          <w:szCs w:val="36"/>
          <w:rtl/>
        </w:rPr>
        <w:t>وملاءمتها</w:t>
      </w:r>
      <w:proofErr w:type="spellEnd"/>
      <w:r w:rsidRPr="004141E1">
        <w:rPr>
          <w:rFonts w:ascii="Traditional Arabic" w:hAnsi="Traditional Arabic" w:cs="Traditional Arabic"/>
          <w:color w:val="404040" w:themeColor="text1" w:themeTint="BF"/>
          <w:sz w:val="36"/>
          <w:szCs w:val="36"/>
          <w:rtl/>
        </w:rPr>
        <w:t xml:space="preserve"> للبحث العلمي الذي يعمل عليه الباحث</w:t>
      </w:r>
      <w:r w:rsidRPr="004141E1">
        <w:rPr>
          <w:rFonts w:ascii="Traditional Arabic" w:hAnsi="Traditional Arabic" w:cs="Traditional Arabic"/>
          <w:color w:val="404040" w:themeColor="text1" w:themeTint="BF"/>
          <w:sz w:val="36"/>
          <w:szCs w:val="36"/>
        </w:rPr>
        <w:t>.</w:t>
      </w:r>
    </w:p>
    <w:p w:rsidR="004E79F4" w:rsidRPr="004141E1" w:rsidRDefault="004E79F4" w:rsidP="004E79F4">
      <w:pPr>
        <w:pStyle w:val="Titre3"/>
        <w:shd w:val="clear" w:color="auto" w:fill="FFFFFF"/>
        <w:bidi/>
        <w:spacing w:before="0" w:after="230" w:line="380" w:lineRule="atLeast"/>
        <w:jc w:val="both"/>
        <w:rPr>
          <w:rFonts w:ascii="Traditional Arabic" w:hAnsi="Traditional Arabic" w:cs="Traditional Arabic"/>
          <w:b w:val="0"/>
          <w:bCs w:val="0"/>
          <w:color w:val="404040" w:themeColor="text1" w:themeTint="BF"/>
          <w:sz w:val="36"/>
          <w:szCs w:val="36"/>
        </w:rPr>
      </w:pPr>
      <w:r w:rsidRPr="004141E1">
        <w:rPr>
          <w:rStyle w:val="lev"/>
          <w:rFonts w:ascii="Traditional Arabic" w:hAnsi="Traditional Arabic" w:cs="Traditional Arabic"/>
          <w:color w:val="404040" w:themeColor="text1" w:themeTint="BF"/>
          <w:sz w:val="36"/>
          <w:szCs w:val="36"/>
          <w:rtl/>
        </w:rPr>
        <w:t>خامسًا: نقد تصميم البحث</w:t>
      </w:r>
    </w:p>
    <w:p w:rsidR="004E79F4" w:rsidRPr="004141E1" w:rsidRDefault="004E79F4" w:rsidP="004E79F4">
      <w:pPr>
        <w:pStyle w:val="NormalWeb"/>
        <w:shd w:val="clear" w:color="auto" w:fill="FFFFFF"/>
        <w:bidi/>
        <w:spacing w:before="0" w:beforeAutospacing="0" w:after="230" w:afterAutospacing="0"/>
        <w:jc w:val="both"/>
        <w:rPr>
          <w:rFonts w:ascii="Traditional Arabic" w:hAnsi="Traditional Arabic" w:cs="Traditional Arabic"/>
          <w:color w:val="404040" w:themeColor="text1" w:themeTint="BF"/>
          <w:sz w:val="36"/>
          <w:szCs w:val="36"/>
        </w:rPr>
      </w:pPr>
      <w:proofErr w:type="gramStart"/>
      <w:r w:rsidRPr="004141E1">
        <w:rPr>
          <w:rFonts w:ascii="Traditional Arabic" w:hAnsi="Traditional Arabic" w:cs="Traditional Arabic"/>
          <w:color w:val="404040" w:themeColor="text1" w:themeTint="BF"/>
          <w:sz w:val="36"/>
          <w:szCs w:val="36"/>
          <w:rtl/>
        </w:rPr>
        <w:t>وفي</w:t>
      </w:r>
      <w:proofErr w:type="gramEnd"/>
      <w:r w:rsidRPr="004141E1">
        <w:rPr>
          <w:rFonts w:ascii="Traditional Arabic" w:hAnsi="Traditional Arabic" w:cs="Traditional Arabic"/>
          <w:color w:val="404040" w:themeColor="text1" w:themeTint="BF"/>
          <w:sz w:val="36"/>
          <w:szCs w:val="36"/>
          <w:rtl/>
        </w:rPr>
        <w:t xml:space="preserve"> هذه الخطوة يقوم الناقد بنقد تصميم البحث، حيث أن الناقد يبحث في مدى تصميم البحث وهل هو بالفعل قد تم عمله بالأسس العلمية للأبحاث العلمية؟ ويتعرف الناقد من خلال هذه الخطوة على مدى التزام الباحث أيضًا بترتيب المصادر والمراجع التي </w:t>
      </w:r>
      <w:proofErr w:type="gramStart"/>
      <w:r w:rsidRPr="004141E1">
        <w:rPr>
          <w:rFonts w:ascii="Traditional Arabic" w:hAnsi="Traditional Arabic" w:cs="Traditional Arabic"/>
          <w:color w:val="404040" w:themeColor="text1" w:themeTint="BF"/>
          <w:sz w:val="36"/>
          <w:szCs w:val="36"/>
          <w:rtl/>
        </w:rPr>
        <w:t>استطاع</w:t>
      </w:r>
      <w:proofErr w:type="gramEnd"/>
      <w:r w:rsidRPr="004141E1">
        <w:rPr>
          <w:rFonts w:ascii="Traditional Arabic" w:hAnsi="Traditional Arabic" w:cs="Traditional Arabic"/>
          <w:color w:val="404040" w:themeColor="text1" w:themeTint="BF"/>
          <w:sz w:val="36"/>
          <w:szCs w:val="36"/>
          <w:rtl/>
        </w:rPr>
        <w:t xml:space="preserve"> الاستفادة منها</w:t>
      </w:r>
      <w:r w:rsidRPr="004141E1">
        <w:rPr>
          <w:rFonts w:ascii="Traditional Arabic" w:hAnsi="Traditional Arabic" w:cs="Traditional Arabic"/>
          <w:color w:val="404040" w:themeColor="text1" w:themeTint="BF"/>
          <w:sz w:val="36"/>
          <w:szCs w:val="36"/>
        </w:rPr>
        <w:t>.</w:t>
      </w:r>
    </w:p>
    <w:p w:rsidR="004E79F4" w:rsidRPr="004141E1" w:rsidRDefault="004E79F4" w:rsidP="004E79F4">
      <w:pPr>
        <w:pStyle w:val="Titre3"/>
        <w:shd w:val="clear" w:color="auto" w:fill="FFFFFF"/>
        <w:bidi/>
        <w:spacing w:before="0" w:after="230" w:line="380" w:lineRule="atLeast"/>
        <w:jc w:val="both"/>
        <w:rPr>
          <w:rFonts w:ascii="Traditional Arabic" w:hAnsi="Traditional Arabic" w:cs="Traditional Arabic"/>
          <w:b w:val="0"/>
          <w:bCs w:val="0"/>
          <w:color w:val="404040" w:themeColor="text1" w:themeTint="BF"/>
          <w:sz w:val="36"/>
          <w:szCs w:val="36"/>
        </w:rPr>
      </w:pPr>
      <w:r w:rsidRPr="004141E1">
        <w:rPr>
          <w:rStyle w:val="lev"/>
          <w:rFonts w:ascii="Traditional Arabic" w:hAnsi="Traditional Arabic" w:cs="Traditional Arabic"/>
          <w:color w:val="404040" w:themeColor="text1" w:themeTint="BF"/>
          <w:sz w:val="36"/>
          <w:szCs w:val="36"/>
          <w:rtl/>
        </w:rPr>
        <w:t>سادسا: نقد طريقة جمع البيانات</w:t>
      </w:r>
    </w:p>
    <w:p w:rsidR="004E79F4" w:rsidRPr="004141E1" w:rsidRDefault="004E79F4" w:rsidP="004E79F4">
      <w:pPr>
        <w:pStyle w:val="NormalWeb"/>
        <w:shd w:val="clear" w:color="auto" w:fill="FFFFFF"/>
        <w:bidi/>
        <w:spacing w:before="0" w:beforeAutospacing="0" w:after="230" w:afterAutospacing="0"/>
        <w:ind w:firstLine="708"/>
        <w:jc w:val="both"/>
        <w:rPr>
          <w:rFonts w:ascii="Traditional Arabic" w:hAnsi="Traditional Arabic" w:cs="Traditional Arabic"/>
          <w:color w:val="404040" w:themeColor="text1" w:themeTint="BF"/>
          <w:sz w:val="36"/>
          <w:szCs w:val="36"/>
        </w:rPr>
      </w:pPr>
      <w:r w:rsidRPr="004141E1">
        <w:rPr>
          <w:rFonts w:ascii="Traditional Arabic" w:hAnsi="Traditional Arabic" w:cs="Traditional Arabic"/>
          <w:color w:val="404040" w:themeColor="text1" w:themeTint="BF"/>
          <w:sz w:val="36"/>
          <w:szCs w:val="36"/>
          <w:rtl/>
        </w:rPr>
        <w:t xml:space="preserve">الباحث عندما يقوم بعمل بحث علمي فإنه يقوم بجمع مجموعة من البيانات بطريقة موضوعية يخدم </w:t>
      </w:r>
      <w:proofErr w:type="spellStart"/>
      <w:r w:rsidRPr="004141E1">
        <w:rPr>
          <w:rFonts w:ascii="Traditional Arabic" w:hAnsi="Traditional Arabic" w:cs="Traditional Arabic"/>
          <w:color w:val="404040" w:themeColor="text1" w:themeTint="BF"/>
          <w:sz w:val="36"/>
          <w:szCs w:val="36"/>
          <w:rtl/>
        </w:rPr>
        <w:t>بها</w:t>
      </w:r>
      <w:proofErr w:type="spellEnd"/>
      <w:r w:rsidRPr="004141E1">
        <w:rPr>
          <w:rFonts w:ascii="Traditional Arabic" w:hAnsi="Traditional Arabic" w:cs="Traditional Arabic"/>
          <w:color w:val="404040" w:themeColor="text1" w:themeTint="BF"/>
          <w:sz w:val="36"/>
          <w:szCs w:val="36"/>
          <w:rtl/>
        </w:rPr>
        <w:t xml:space="preserve"> بحثه العلمي، وهنا دور الناقد أن يتحقق من صحة الطريقة المتبعة في جمع البيانات من خلال الباحث العلمي، ومدى دقتها، وهل هي بالفعل مناسبة لموضوع البحث أم لا</w:t>
      </w:r>
      <w:r w:rsidRPr="004141E1">
        <w:rPr>
          <w:rFonts w:ascii="Traditional Arabic" w:hAnsi="Traditional Arabic" w:cs="Traditional Arabic"/>
          <w:color w:val="404040" w:themeColor="text1" w:themeTint="BF"/>
          <w:sz w:val="36"/>
          <w:szCs w:val="36"/>
        </w:rPr>
        <w:t>.</w:t>
      </w:r>
    </w:p>
    <w:p w:rsidR="004E79F4" w:rsidRPr="004141E1" w:rsidRDefault="004E79F4" w:rsidP="004E79F4">
      <w:pPr>
        <w:pStyle w:val="Titre3"/>
        <w:shd w:val="clear" w:color="auto" w:fill="FFFFFF"/>
        <w:bidi/>
        <w:spacing w:before="0" w:after="230" w:line="380" w:lineRule="atLeast"/>
        <w:jc w:val="both"/>
        <w:rPr>
          <w:rFonts w:ascii="Traditional Arabic" w:hAnsi="Traditional Arabic" w:cs="Traditional Arabic"/>
          <w:b w:val="0"/>
          <w:bCs w:val="0"/>
          <w:color w:val="404040" w:themeColor="text1" w:themeTint="BF"/>
          <w:sz w:val="36"/>
          <w:szCs w:val="36"/>
        </w:rPr>
      </w:pPr>
      <w:r w:rsidRPr="004141E1">
        <w:rPr>
          <w:rStyle w:val="lev"/>
          <w:rFonts w:ascii="Traditional Arabic" w:hAnsi="Traditional Arabic" w:cs="Traditional Arabic"/>
          <w:color w:val="404040" w:themeColor="text1" w:themeTint="BF"/>
          <w:sz w:val="36"/>
          <w:szCs w:val="36"/>
          <w:rtl/>
        </w:rPr>
        <w:lastRenderedPageBreak/>
        <w:t>سابعا: نقد نتائج البحث العلمي</w:t>
      </w:r>
    </w:p>
    <w:p w:rsidR="004E79F4" w:rsidRPr="004141E1" w:rsidRDefault="004E79F4" w:rsidP="004E79F4">
      <w:pPr>
        <w:pStyle w:val="NormalWeb"/>
        <w:shd w:val="clear" w:color="auto" w:fill="FFFFFF"/>
        <w:bidi/>
        <w:spacing w:before="0" w:beforeAutospacing="0" w:after="230" w:afterAutospacing="0"/>
        <w:ind w:firstLine="708"/>
        <w:jc w:val="both"/>
        <w:rPr>
          <w:rFonts w:ascii="Traditional Arabic" w:hAnsi="Traditional Arabic" w:cs="Traditional Arabic"/>
          <w:color w:val="404040" w:themeColor="text1" w:themeTint="BF"/>
          <w:sz w:val="36"/>
          <w:szCs w:val="36"/>
        </w:rPr>
      </w:pPr>
      <w:r w:rsidRPr="004141E1">
        <w:rPr>
          <w:rFonts w:ascii="Traditional Arabic" w:hAnsi="Traditional Arabic" w:cs="Traditional Arabic"/>
          <w:color w:val="404040" w:themeColor="text1" w:themeTint="BF"/>
          <w:sz w:val="36"/>
          <w:szCs w:val="36"/>
          <w:rtl/>
        </w:rPr>
        <w:t>وفي نهاية البحث العلمي يقوم الباحث بعرض النتائج الدقيقة التي استطاع الوصول إليها، فعلى الناقد هنا أن يقوم بقراءة النتائج قراءة جيدة، ويتعرف على مدى صحتها، وهل هذه النتائج قد تمكنت من توضيح جميع النقاط الصعبة والغير واضحة التي كانت في البحث العلمي أم لا، وبالتالي يقوم بعمل نموذج نقد بحث علمي تفصيلي</w:t>
      </w:r>
      <w:r w:rsidRPr="004141E1">
        <w:rPr>
          <w:rFonts w:ascii="Traditional Arabic" w:hAnsi="Traditional Arabic" w:cs="Traditional Arabic"/>
          <w:color w:val="404040" w:themeColor="text1" w:themeTint="BF"/>
          <w:sz w:val="36"/>
          <w:szCs w:val="36"/>
        </w:rPr>
        <w:t>.</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D0D0D" w:themeColor="text1" w:themeTint="F2"/>
          <w:sz w:val="36"/>
          <w:szCs w:val="36"/>
          <w:rtl/>
        </w:rPr>
      </w:pPr>
      <w:r w:rsidRPr="004141E1">
        <w:rPr>
          <w:rStyle w:val="lev"/>
          <w:rFonts w:ascii="Traditional Arabic" w:eastAsiaTheme="majorEastAsia" w:hAnsi="Traditional Arabic" w:cs="Traditional Arabic"/>
          <w:color w:val="0D0D0D" w:themeColor="text1" w:themeTint="F2"/>
          <w:sz w:val="36"/>
          <w:szCs w:val="36"/>
          <w:rtl/>
        </w:rPr>
        <w:t>أهمية النقد العلمي</w:t>
      </w:r>
      <w:r w:rsidRPr="004141E1">
        <w:rPr>
          <w:rStyle w:val="lev"/>
          <w:rFonts w:ascii="Traditional Arabic" w:eastAsiaTheme="majorEastAsia"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1- </w:t>
      </w:r>
      <w:r w:rsidRPr="004141E1">
        <w:rPr>
          <w:rFonts w:ascii="Traditional Arabic" w:hAnsi="Traditional Arabic" w:cs="Traditional Arabic"/>
          <w:color w:val="0D0D0D" w:themeColor="text1" w:themeTint="F2"/>
          <w:sz w:val="36"/>
          <w:szCs w:val="36"/>
          <w:rtl/>
        </w:rPr>
        <w:t>يساعد النقد العلميُّ على عدم الارتجال أو العشوائيَّة في العمل العلمي، بل يوجِّه صاحب العمل إلى الالتزام بالخطة العلمية والمنهج البحثي</w:t>
      </w:r>
      <w:r w:rsidRPr="004141E1">
        <w:rPr>
          <w:rFonts w:ascii="Traditional Arabic"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 </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2- </w:t>
      </w:r>
      <w:r w:rsidRPr="004141E1">
        <w:rPr>
          <w:rFonts w:ascii="Traditional Arabic" w:hAnsi="Traditional Arabic" w:cs="Traditional Arabic"/>
          <w:color w:val="0D0D0D" w:themeColor="text1" w:themeTint="F2"/>
          <w:sz w:val="36"/>
          <w:szCs w:val="36"/>
          <w:rtl/>
        </w:rPr>
        <w:t>انتفاء الرُّؤى الذاتية أو المتطرفة؛ لأنَّ صاحب العمل يعلم مسبقًا أنه سيَخضع لمعاييرَ نقدية تحتاج إلى الموضوعية والوصول إلى نتائجَ علمية من خلال مقدمات واضحةٍ وصحيحة</w:t>
      </w:r>
      <w:r w:rsidRPr="004141E1">
        <w:rPr>
          <w:rFonts w:ascii="Traditional Arabic"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 </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3- </w:t>
      </w:r>
      <w:r w:rsidRPr="004141E1">
        <w:rPr>
          <w:rFonts w:ascii="Traditional Arabic" w:hAnsi="Traditional Arabic" w:cs="Traditional Arabic"/>
          <w:color w:val="0D0D0D" w:themeColor="text1" w:themeTint="F2"/>
          <w:sz w:val="36"/>
          <w:szCs w:val="36"/>
          <w:rtl/>
        </w:rPr>
        <w:t>يوضح مستوى ونوعية الأطروحات العلمية؛ فالنقد في أساسه عملية فرز الجيِّد من الرديء</w:t>
      </w:r>
      <w:r w:rsidRPr="004141E1">
        <w:rPr>
          <w:rFonts w:ascii="Traditional Arabic"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 </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4- </w:t>
      </w:r>
      <w:r w:rsidRPr="004141E1">
        <w:rPr>
          <w:rFonts w:ascii="Traditional Arabic" w:hAnsi="Traditional Arabic" w:cs="Traditional Arabic"/>
          <w:color w:val="0D0D0D" w:themeColor="text1" w:themeTint="F2"/>
          <w:sz w:val="36"/>
          <w:szCs w:val="36"/>
          <w:rtl/>
        </w:rPr>
        <w:t>يحثُّ الباحثين على الموضوعية والبُعد عن الإغراق المتكلَّف، أو التقعُّر والتفلسُف الأجوف</w:t>
      </w:r>
      <w:r w:rsidRPr="004141E1">
        <w:rPr>
          <w:rFonts w:ascii="Traditional Arabic"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 </w:t>
      </w:r>
    </w:p>
    <w:p w:rsidR="004E79F4" w:rsidRPr="004141E1" w:rsidRDefault="004E79F4" w:rsidP="004E79F4">
      <w:pPr>
        <w:pStyle w:val="NormalWeb"/>
        <w:bidi/>
        <w:spacing w:before="0" w:beforeAutospacing="0" w:after="0" w:afterAutospacing="0"/>
        <w:jc w:val="both"/>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5- </w:t>
      </w:r>
      <w:r w:rsidRPr="004141E1">
        <w:rPr>
          <w:rFonts w:ascii="Traditional Arabic" w:hAnsi="Traditional Arabic" w:cs="Traditional Arabic"/>
          <w:color w:val="0D0D0D" w:themeColor="text1" w:themeTint="F2"/>
          <w:sz w:val="36"/>
          <w:szCs w:val="36"/>
          <w:rtl/>
        </w:rPr>
        <w:t>يحثُّ الباحثين على الجدية في البحث العلمي والالتزام بالقواعد العلمية العامة الثابتة</w:t>
      </w:r>
      <w:r w:rsidRPr="004141E1">
        <w:rPr>
          <w:rFonts w:ascii="Traditional Arabic"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rPr>
          <w:rFonts w:ascii="Traditional Arabic" w:hAnsi="Traditional Arabic" w:cs="Traditional Arabic"/>
          <w:color w:val="0D0D0D" w:themeColor="text1" w:themeTint="F2"/>
          <w:sz w:val="36"/>
          <w:szCs w:val="36"/>
        </w:rPr>
      </w:pPr>
      <w:r w:rsidRPr="004141E1">
        <w:rPr>
          <w:rStyle w:val="lev"/>
          <w:rFonts w:ascii="Traditional Arabic" w:eastAsiaTheme="majorEastAsia" w:hAnsi="Traditional Arabic" w:cs="Traditional Arabic"/>
          <w:color w:val="0D0D0D" w:themeColor="text1" w:themeTint="F2"/>
          <w:sz w:val="36"/>
          <w:szCs w:val="36"/>
          <w:rtl/>
        </w:rPr>
        <w:t>ضوابط النقد العلمي</w:t>
      </w:r>
      <w:r w:rsidRPr="004141E1">
        <w:rPr>
          <w:rStyle w:val="lev"/>
          <w:rFonts w:ascii="Traditional Arabic" w:eastAsiaTheme="majorEastAsia" w:hAnsi="Traditional Arabic" w:cs="Traditional Arabic"/>
          <w:color w:val="0D0D0D" w:themeColor="text1" w:themeTint="F2"/>
          <w:sz w:val="36"/>
          <w:szCs w:val="36"/>
        </w:rPr>
        <w:t> </w:t>
      </w:r>
      <w:r w:rsidRPr="004141E1">
        <w:rPr>
          <w:rFonts w:ascii="Traditional Arabic"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tl/>
        </w:rPr>
        <w:t>-</w:t>
      </w:r>
      <w:r w:rsidRPr="004141E1">
        <w:rPr>
          <w:rFonts w:ascii="Traditional Arabic" w:hAnsi="Traditional Arabic" w:cs="Traditional Arabic"/>
          <w:color w:val="3366FF"/>
          <w:sz w:val="36"/>
          <w:szCs w:val="36"/>
        </w:rPr>
        <w:t> </w:t>
      </w:r>
      <w:proofErr w:type="gramStart"/>
      <w:r w:rsidRPr="004141E1">
        <w:rPr>
          <w:rFonts w:ascii="Traditional Arabic" w:hAnsi="Traditional Arabic" w:cs="Traditional Arabic"/>
          <w:color w:val="000000"/>
          <w:sz w:val="36"/>
          <w:szCs w:val="36"/>
          <w:rtl/>
        </w:rPr>
        <w:t>الدقَّة</w:t>
      </w:r>
      <w:proofErr w:type="gramEnd"/>
      <w:r w:rsidRPr="004141E1">
        <w:rPr>
          <w:rFonts w:ascii="Traditional Arabic" w:hAnsi="Traditional Arabic" w:cs="Traditional Arabic"/>
          <w:color w:val="000000"/>
          <w:sz w:val="36"/>
          <w:szCs w:val="36"/>
          <w:rtl/>
        </w:rPr>
        <w:t xml:space="preserve"> في الحكم؛ وذلك ببيان الإيجابيات والسلبيات والموازَنة بينهما، ثم صدور الحكم المناسب</w:t>
      </w:r>
      <w:r w:rsidRPr="004141E1">
        <w:rPr>
          <w:rFonts w:ascii="Traditional Arabic"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 </w:t>
      </w:r>
    </w:p>
    <w:p w:rsidR="004E79F4" w:rsidRPr="004141E1" w:rsidRDefault="004E79F4" w:rsidP="004E79F4">
      <w:pPr>
        <w:pStyle w:val="NormalWeb"/>
        <w:bidi/>
        <w:spacing w:before="0" w:beforeAutospacing="0" w:after="0" w:afterAutospacing="0"/>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tl/>
        </w:rPr>
        <w:t>-</w:t>
      </w:r>
      <w:r w:rsidRPr="004141E1">
        <w:rPr>
          <w:rFonts w:ascii="Traditional Arabic" w:hAnsi="Traditional Arabic" w:cs="Traditional Arabic"/>
          <w:color w:val="0D0D0D" w:themeColor="text1" w:themeTint="F2"/>
          <w:sz w:val="36"/>
          <w:szCs w:val="36"/>
        </w:rPr>
        <w:t> </w:t>
      </w:r>
      <w:r w:rsidRPr="004141E1">
        <w:rPr>
          <w:rFonts w:ascii="Traditional Arabic" w:hAnsi="Traditional Arabic" w:cs="Traditional Arabic"/>
          <w:color w:val="0D0D0D" w:themeColor="text1" w:themeTint="F2"/>
          <w:sz w:val="36"/>
          <w:szCs w:val="36"/>
          <w:rtl/>
        </w:rPr>
        <w:t xml:space="preserve">النقد بالدليل؛ فردُّ أقوال الآخرين ونقدُها لا يكون مِزاجًا متبَعًا، ولا هوًى مفتعَلاً؛ بل لا بد من الدليل العلمي، </w:t>
      </w:r>
      <w:proofErr w:type="spellStart"/>
      <w:r w:rsidRPr="004141E1">
        <w:rPr>
          <w:rFonts w:ascii="Traditional Arabic" w:hAnsi="Traditional Arabic" w:cs="Traditional Arabic"/>
          <w:color w:val="0D0D0D" w:themeColor="text1" w:themeTint="F2"/>
          <w:sz w:val="36"/>
          <w:szCs w:val="36"/>
          <w:rtl/>
        </w:rPr>
        <w:t>واتباع</w:t>
      </w:r>
      <w:proofErr w:type="spellEnd"/>
      <w:r w:rsidRPr="004141E1">
        <w:rPr>
          <w:rFonts w:ascii="Traditional Arabic" w:hAnsi="Traditional Arabic" w:cs="Traditional Arabic"/>
          <w:color w:val="0D0D0D" w:themeColor="text1" w:themeTint="F2"/>
          <w:sz w:val="36"/>
          <w:szCs w:val="36"/>
          <w:rtl/>
        </w:rPr>
        <w:t xml:space="preserve"> المعايير النقدية</w:t>
      </w:r>
      <w:r w:rsidRPr="004141E1">
        <w:rPr>
          <w:rFonts w:ascii="Traditional Arabic"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 </w:t>
      </w:r>
    </w:p>
    <w:p w:rsidR="004E79F4" w:rsidRPr="004141E1" w:rsidRDefault="004E79F4" w:rsidP="004E79F4">
      <w:pPr>
        <w:pStyle w:val="NormalWeb"/>
        <w:bidi/>
        <w:spacing w:before="0" w:beforeAutospacing="0" w:after="0" w:afterAutospacing="0"/>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tl/>
        </w:rPr>
        <w:t>-</w:t>
      </w:r>
      <w:r w:rsidRPr="004141E1">
        <w:rPr>
          <w:rFonts w:ascii="Traditional Arabic" w:hAnsi="Traditional Arabic" w:cs="Traditional Arabic"/>
          <w:color w:val="0D0D0D" w:themeColor="text1" w:themeTint="F2"/>
          <w:sz w:val="36"/>
          <w:szCs w:val="36"/>
        </w:rPr>
        <w:t> </w:t>
      </w:r>
      <w:proofErr w:type="gramStart"/>
      <w:r w:rsidRPr="004141E1">
        <w:rPr>
          <w:rFonts w:ascii="Traditional Arabic" w:hAnsi="Traditional Arabic" w:cs="Traditional Arabic"/>
          <w:color w:val="0D0D0D" w:themeColor="text1" w:themeTint="F2"/>
          <w:sz w:val="36"/>
          <w:szCs w:val="36"/>
          <w:rtl/>
        </w:rPr>
        <w:t>انتفاء</w:t>
      </w:r>
      <w:proofErr w:type="gramEnd"/>
      <w:r w:rsidRPr="004141E1">
        <w:rPr>
          <w:rFonts w:ascii="Traditional Arabic" w:hAnsi="Traditional Arabic" w:cs="Traditional Arabic"/>
          <w:color w:val="0D0D0D" w:themeColor="text1" w:themeTint="F2"/>
          <w:sz w:val="36"/>
          <w:szCs w:val="36"/>
          <w:rtl/>
        </w:rPr>
        <w:t xml:space="preserve"> التناقض، وغالبُ من يزلُّ في هذا، فهو إمَّا لم يتبصَّر رأي مَن ينتقدُه، أو أنه يخوض معركةً شخصية</w:t>
      </w:r>
      <w:r w:rsidRPr="004141E1">
        <w:rPr>
          <w:rFonts w:ascii="Traditional Arabic"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lastRenderedPageBreak/>
        <w:t> </w:t>
      </w:r>
    </w:p>
    <w:p w:rsidR="004E79F4" w:rsidRPr="004141E1" w:rsidRDefault="004E79F4" w:rsidP="004E79F4">
      <w:pPr>
        <w:pStyle w:val="NormalWeb"/>
        <w:bidi/>
        <w:spacing w:before="0" w:beforeAutospacing="0" w:after="0" w:afterAutospacing="0"/>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tl/>
        </w:rPr>
        <w:t>-</w:t>
      </w:r>
      <w:r w:rsidRPr="004141E1">
        <w:rPr>
          <w:rFonts w:ascii="Traditional Arabic" w:hAnsi="Traditional Arabic" w:cs="Traditional Arabic"/>
          <w:color w:val="0D0D0D" w:themeColor="text1" w:themeTint="F2"/>
          <w:sz w:val="36"/>
          <w:szCs w:val="36"/>
        </w:rPr>
        <w:t> </w:t>
      </w:r>
      <w:r w:rsidRPr="004141E1">
        <w:rPr>
          <w:rFonts w:ascii="Traditional Arabic" w:hAnsi="Traditional Arabic" w:cs="Traditional Arabic"/>
          <w:color w:val="0D0D0D" w:themeColor="text1" w:themeTint="F2"/>
          <w:sz w:val="36"/>
          <w:szCs w:val="36"/>
          <w:rtl/>
        </w:rPr>
        <w:t xml:space="preserve">مراعاة قطعية النتائج </w:t>
      </w:r>
      <w:proofErr w:type="spellStart"/>
      <w:r w:rsidRPr="004141E1">
        <w:rPr>
          <w:rFonts w:ascii="Traditional Arabic" w:hAnsi="Traditional Arabic" w:cs="Traditional Arabic"/>
          <w:color w:val="0D0D0D" w:themeColor="text1" w:themeTint="F2"/>
          <w:sz w:val="36"/>
          <w:szCs w:val="36"/>
          <w:rtl/>
        </w:rPr>
        <w:t>ونسبيتها</w:t>
      </w:r>
      <w:proofErr w:type="spellEnd"/>
      <w:r w:rsidRPr="004141E1">
        <w:rPr>
          <w:rFonts w:ascii="Traditional Arabic" w:hAnsi="Traditional Arabic" w:cs="Traditional Arabic"/>
          <w:color w:val="0D0D0D" w:themeColor="text1" w:themeTint="F2"/>
          <w:sz w:val="36"/>
          <w:szCs w:val="36"/>
          <w:rtl/>
        </w:rPr>
        <w:t>؛ فمن المسائل ما يعدُّ من الاختلاف القابل للاجتهاد، ومنها أصولٌ قطعية وأركانٌ في الدين، الخلاف فيها سالبٌ لأصل الإسلام، فكان لا بد على الناقد أن يَدري الفوارق، ويعلم كلام سلَفِ الأمة فيما ينتقِد، وأن يكون على اطلاع بالثوابت والمتغيِّرات، ومذهب السلف والخلف</w:t>
      </w:r>
      <w:r w:rsidRPr="004141E1">
        <w:rPr>
          <w:rFonts w:ascii="Traditional Arabic" w:hAnsi="Traditional Arabic" w:cs="Traditional Arabic"/>
          <w:color w:val="0D0D0D" w:themeColor="text1" w:themeTint="F2"/>
          <w:sz w:val="36"/>
          <w:szCs w:val="36"/>
        </w:rPr>
        <w:t>.</w:t>
      </w:r>
    </w:p>
    <w:p w:rsidR="004E79F4" w:rsidRPr="004141E1" w:rsidRDefault="004E79F4" w:rsidP="004E79F4">
      <w:pPr>
        <w:pStyle w:val="NormalWeb"/>
        <w:bidi/>
        <w:spacing w:before="0" w:beforeAutospacing="0" w:after="0" w:afterAutospacing="0"/>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Pr>
        <w:t> </w:t>
      </w:r>
    </w:p>
    <w:p w:rsidR="004E79F4" w:rsidRPr="004141E1" w:rsidRDefault="004E79F4" w:rsidP="004E79F4">
      <w:pPr>
        <w:pStyle w:val="NormalWeb"/>
        <w:bidi/>
        <w:spacing w:before="0" w:beforeAutospacing="0" w:after="0" w:afterAutospacing="0"/>
        <w:rPr>
          <w:rFonts w:ascii="Traditional Arabic" w:hAnsi="Traditional Arabic" w:cs="Traditional Arabic"/>
          <w:color w:val="0D0D0D" w:themeColor="text1" w:themeTint="F2"/>
          <w:sz w:val="36"/>
          <w:szCs w:val="36"/>
        </w:rPr>
      </w:pPr>
      <w:r w:rsidRPr="004141E1">
        <w:rPr>
          <w:rFonts w:ascii="Traditional Arabic" w:hAnsi="Traditional Arabic" w:cs="Traditional Arabic"/>
          <w:color w:val="0D0D0D" w:themeColor="text1" w:themeTint="F2"/>
          <w:sz w:val="36"/>
          <w:szCs w:val="36"/>
          <w:rtl/>
        </w:rPr>
        <w:t>-</w:t>
      </w:r>
      <w:r w:rsidRPr="004141E1">
        <w:rPr>
          <w:rFonts w:ascii="Traditional Arabic" w:hAnsi="Traditional Arabic" w:cs="Traditional Arabic"/>
          <w:color w:val="0D0D0D" w:themeColor="text1" w:themeTint="F2"/>
          <w:sz w:val="36"/>
          <w:szCs w:val="36"/>
        </w:rPr>
        <w:t> </w:t>
      </w:r>
      <w:proofErr w:type="gramStart"/>
      <w:r w:rsidRPr="004141E1">
        <w:rPr>
          <w:rFonts w:ascii="Traditional Arabic" w:hAnsi="Traditional Arabic" w:cs="Traditional Arabic"/>
          <w:color w:val="0D0D0D" w:themeColor="text1" w:themeTint="F2"/>
          <w:sz w:val="36"/>
          <w:szCs w:val="36"/>
          <w:rtl/>
        </w:rPr>
        <w:t>إحكام</w:t>
      </w:r>
      <w:proofErr w:type="gramEnd"/>
      <w:r w:rsidRPr="004141E1">
        <w:rPr>
          <w:rFonts w:ascii="Traditional Arabic" w:hAnsi="Traditional Arabic" w:cs="Traditional Arabic"/>
          <w:color w:val="0D0D0D" w:themeColor="text1" w:themeTint="F2"/>
          <w:sz w:val="36"/>
          <w:szCs w:val="36"/>
          <w:rtl/>
        </w:rPr>
        <w:t xml:space="preserve"> النقد؛ لدَحر الشبهات والضلالات، وهذا من قذف الباطل بالحق حتى يتلجلَج؛ ليبقى الحقُّ بعده أبلجَ، وقد يوهن الحق لوهن النقد، فيَزيد في تعمية الصواب</w:t>
      </w:r>
      <w:r w:rsidRPr="004141E1">
        <w:rPr>
          <w:rFonts w:ascii="Traditional Arabic" w:hAnsi="Traditional Arabic" w:cs="Traditional Arabic"/>
          <w:color w:val="0D0D0D" w:themeColor="text1" w:themeTint="F2"/>
          <w:sz w:val="36"/>
          <w:szCs w:val="36"/>
        </w:rPr>
        <w:t>.</w:t>
      </w:r>
    </w:p>
    <w:p w:rsidR="004141E1" w:rsidRPr="004141E1" w:rsidRDefault="00A365B7" w:rsidP="004141E1">
      <w:pPr>
        <w:pStyle w:val="NormalWeb"/>
        <w:bidi/>
        <w:spacing w:before="0" w:beforeAutospacing="0" w:after="0" w:afterAutospacing="0"/>
        <w:rPr>
          <w:rFonts w:ascii="Traditional Arabic" w:hAnsi="Traditional Arabic" w:cs="Traditional Arabic"/>
          <w:b/>
          <w:bCs/>
          <w:color w:val="0D0D0D" w:themeColor="text1" w:themeTint="F2"/>
          <w:sz w:val="36"/>
          <w:szCs w:val="36"/>
        </w:rPr>
      </w:pPr>
      <w:r>
        <w:rPr>
          <w:rFonts w:ascii="Traditional Arabic" w:hAnsi="Traditional Arabic" w:cs="Traditional Arabic"/>
          <w:b/>
          <w:bCs/>
          <w:color w:val="0D0D0D" w:themeColor="text1" w:themeTint="F2"/>
          <w:sz w:val="36"/>
          <w:szCs w:val="36"/>
        </w:rPr>
        <w:t>2</w:t>
      </w:r>
      <w:r w:rsidR="004C052B">
        <w:rPr>
          <w:rFonts w:ascii="Traditional Arabic" w:hAnsi="Traditional Arabic" w:cs="Traditional Arabic" w:hint="cs"/>
          <w:b/>
          <w:bCs/>
          <w:color w:val="0D0D0D" w:themeColor="text1" w:themeTint="F2"/>
          <w:sz w:val="36"/>
          <w:szCs w:val="36"/>
          <w:rtl/>
        </w:rPr>
        <w:t xml:space="preserve"> ـــ </w:t>
      </w:r>
      <w:r w:rsidR="004141E1" w:rsidRPr="004141E1">
        <w:rPr>
          <w:rFonts w:ascii="Traditional Arabic" w:hAnsi="Traditional Arabic" w:cs="Traditional Arabic"/>
          <w:b/>
          <w:bCs/>
          <w:color w:val="0D0D0D" w:themeColor="text1" w:themeTint="F2"/>
          <w:sz w:val="36"/>
          <w:szCs w:val="36"/>
          <w:rtl/>
        </w:rPr>
        <w:t>التحليل:</w:t>
      </w:r>
    </w:p>
    <w:p w:rsidR="004141E1" w:rsidRPr="004141E1" w:rsidRDefault="004141E1" w:rsidP="004141E1">
      <w:pPr>
        <w:pStyle w:val="NormalWeb"/>
        <w:bidi/>
        <w:spacing w:before="0" w:beforeAutospacing="0" w:after="0" w:afterAutospacing="0"/>
        <w:jc w:val="both"/>
        <w:rPr>
          <w:rFonts w:ascii="Traditional Arabic" w:hAnsi="Traditional Arabic" w:cs="Traditional Arabic"/>
          <w:color w:val="333333"/>
          <w:sz w:val="36"/>
          <w:szCs w:val="36"/>
        </w:rPr>
      </w:pPr>
      <w:r w:rsidRPr="004141E1">
        <w:rPr>
          <w:rFonts w:ascii="Traditional Arabic" w:hAnsi="Traditional Arabic" w:cs="Traditional Arabic"/>
          <w:b/>
          <w:bCs/>
          <w:color w:val="0D0D0D" w:themeColor="text1" w:themeTint="F2"/>
          <w:sz w:val="36"/>
          <w:szCs w:val="36"/>
          <w:rtl/>
        </w:rPr>
        <w:tab/>
      </w:r>
      <w:r w:rsidRPr="004141E1">
        <w:rPr>
          <w:rFonts w:ascii="Traditional Arabic" w:hAnsi="Traditional Arabic" w:cs="Traditional Arabic"/>
          <w:color w:val="333333"/>
          <w:sz w:val="36"/>
          <w:szCs w:val="36"/>
          <w:shd w:val="clear" w:color="auto" w:fill="FFFFFF"/>
          <w:rtl/>
        </w:rPr>
        <w:t xml:space="preserve">يُعرف تحليل البيانات على أنّه عملية تقييم البيانات باستخدام التفكير التحليلي والمنطقي لدراسة كلّ مُكوّن من مكونات بيانات البحث، ويعتبر هذا التحليل مُجرّد خطوة واحدة من الخطوات العديدة التي يجب أن تكتمل عند إجراء تجربة البحث، ويتم جمع البيانات من مصادر مختلفة، ومراجعتها، ومن ثم تحليلها لتشكيل نوعٍ من البحث أو الاستنتاج. توجد العديد من الطرق المختلفة لجمع البيانات؛ بحيث يعتمد جمع البيانات على نوع البحث الذي يُجريه الفرد، ويُمكن الاستعانة بواحدة أو أكثر من الطرق التالية: الملاحظات؛ وهي تعتمد على مراقبة شيء أو شخص ما، أو المقابلات التي تعتمد على التحدّث مع الناس ومقابلتهم، ويتضمن تحليل البيانات: استخراج البيانات، وتحليل النصوص. </w:t>
      </w:r>
    </w:p>
    <w:p w:rsidR="004141E1" w:rsidRPr="004E79F4" w:rsidRDefault="004141E1" w:rsidP="004141E1">
      <w:pPr>
        <w:pStyle w:val="NormalWeb"/>
        <w:bidi/>
        <w:spacing w:before="0" w:beforeAutospacing="0" w:after="0" w:afterAutospacing="0"/>
        <w:rPr>
          <w:rFonts w:ascii="Traditional Arabic" w:hAnsi="Traditional Arabic" w:cs="Traditional Arabic"/>
          <w:color w:val="0D0D0D" w:themeColor="text1" w:themeTint="F2"/>
        </w:rPr>
      </w:pPr>
      <w:r>
        <w:rPr>
          <w:rFonts w:ascii="Traditional Arabic" w:hAnsi="Traditional Arabic" w:cs="Traditional Arabic"/>
          <w:color w:val="333333"/>
          <w:sz w:val="36"/>
          <w:szCs w:val="36"/>
        </w:rPr>
        <w:br/>
      </w:r>
    </w:p>
    <w:p w:rsidR="004E79F4" w:rsidRPr="004E79F4" w:rsidRDefault="004E79F4" w:rsidP="004E79F4">
      <w:pPr>
        <w:pStyle w:val="NormalWeb"/>
        <w:bidi/>
        <w:spacing w:before="0" w:beforeAutospacing="0" w:after="0" w:afterAutospacing="0"/>
        <w:rPr>
          <w:rFonts w:ascii="Traditional Arabic" w:hAnsi="Traditional Arabic" w:cs="Traditional Arabic"/>
          <w:color w:val="0D0D0D" w:themeColor="text1" w:themeTint="F2"/>
          <w:rtl/>
        </w:rPr>
      </w:pPr>
    </w:p>
    <w:p w:rsidR="004E79F4" w:rsidRPr="004E79F4" w:rsidRDefault="004E79F4" w:rsidP="004E79F4">
      <w:pPr>
        <w:bidi/>
        <w:spacing w:line="240" w:lineRule="auto"/>
        <w:jc w:val="both"/>
        <w:rPr>
          <w:rFonts w:ascii="Traditional Arabic" w:hAnsi="Traditional Arabic" w:cs="Traditional Arabic"/>
          <w:sz w:val="24"/>
          <w:szCs w:val="24"/>
          <w:rtl/>
        </w:rPr>
      </w:pPr>
    </w:p>
    <w:p w:rsidR="00750BCC" w:rsidRPr="004E79F4" w:rsidRDefault="00750BCC">
      <w:pPr>
        <w:rPr>
          <w:sz w:val="24"/>
          <w:szCs w:val="24"/>
        </w:rPr>
      </w:pPr>
    </w:p>
    <w:sectPr w:rsidR="00750BCC" w:rsidRPr="004E79F4" w:rsidSect="00BE34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79F4"/>
    <w:rsid w:val="004141E1"/>
    <w:rsid w:val="004C052B"/>
    <w:rsid w:val="004E79F4"/>
    <w:rsid w:val="00750BCC"/>
    <w:rsid w:val="009F3AEF"/>
    <w:rsid w:val="00A365B7"/>
    <w:rsid w:val="00BE34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A0"/>
  </w:style>
  <w:style w:type="paragraph" w:styleId="Titre2">
    <w:name w:val="heading 2"/>
    <w:basedOn w:val="Normal"/>
    <w:link w:val="Titre2Car"/>
    <w:uiPriority w:val="9"/>
    <w:semiHidden/>
    <w:unhideWhenUsed/>
    <w:qFormat/>
    <w:rsid w:val="004E79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4E79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4E79F4"/>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semiHidden/>
    <w:rsid w:val="004E79F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E79F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E79F4"/>
    <w:rPr>
      <w:b/>
      <w:bCs/>
    </w:rPr>
  </w:style>
</w:styles>
</file>

<file path=word/webSettings.xml><?xml version="1.0" encoding="utf-8"?>
<w:webSettings xmlns:r="http://schemas.openxmlformats.org/officeDocument/2006/relationships" xmlns:w="http://schemas.openxmlformats.org/wordprocessingml/2006/main">
  <w:divs>
    <w:div w:id="404500971">
      <w:bodyDiv w:val="1"/>
      <w:marLeft w:val="0"/>
      <w:marRight w:val="0"/>
      <w:marTop w:val="0"/>
      <w:marBottom w:val="0"/>
      <w:divBdr>
        <w:top w:val="none" w:sz="0" w:space="0" w:color="auto"/>
        <w:left w:val="none" w:sz="0" w:space="0" w:color="auto"/>
        <w:bottom w:val="none" w:sz="0" w:space="0" w:color="auto"/>
        <w:right w:val="none" w:sz="0" w:space="0" w:color="auto"/>
      </w:divBdr>
    </w:div>
    <w:div w:id="15630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4709</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5</cp:revision>
  <dcterms:created xsi:type="dcterms:W3CDTF">2020-05-04T20:13:00Z</dcterms:created>
  <dcterms:modified xsi:type="dcterms:W3CDTF">2020-05-10T22:15:00Z</dcterms:modified>
</cp:coreProperties>
</file>