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78" w:rsidRDefault="007F5B78" w:rsidP="007F5B78">
      <w:pPr>
        <w:spacing w:before="100" w:beforeAutospacing="1" w:after="100" w:afterAutospacing="1" w:line="240" w:lineRule="auto"/>
        <w:jc w:val="center"/>
        <w:outlineLvl w:val="2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المحاضرة الثانية: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بيبليوغرافيا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المصنفات الأدبية واللغوية والنقدية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outlineLvl w:val="2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أولا: </w:t>
      </w:r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مفهوم </w:t>
      </w:r>
      <w:proofErr w:type="spellStart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البيبليوغرافيا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 xml:space="preserve">1/ </w:t>
      </w:r>
      <w:proofErr w:type="gramStart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المفهوم</w:t>
      </w:r>
      <w:proofErr w:type="gramEnd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 xml:space="preserve"> اللغوي: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ind w:firstLine="708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يكاد يتفق المهتمون بعلم المكتبات والمعلومات بأن أصل الكلمة يوناني، مركبة من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جزئين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</w:rPr>
        <w:t>Biblio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 وتعني الكتيب وهي مأخوذة من كلمة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</w:rPr>
        <w:t>bibios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 التي تعني كتاب.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</w:rPr>
        <w:t>Graphia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 وهي اسم الفعل من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</w:rPr>
        <w:t>graphien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ينسخ أو يكتب.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ind w:firstLine="708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فالمقصود بكلمة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هو: ” كتابة عن الكتب“ أو ”نسخ الكتب“  وقد تغير معناها بعد القرن السابع عشر إلى مدلول فكري عام هو ”الكتابة عن الكتب“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ind w:firstLine="708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وقد مر مصطلح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بعدة تطورات ومراحل منذ القرن السابع عشر وحتى القرن الحالي مثلا عرف قاموس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</w:rPr>
        <w:t>fenning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 الذي نشر عام 1741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البيبليوغرافي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بأنه الشخص الذي يكتب وينسخ الكتب ثم حدث انتقال هام لمعنى اللفظ من كتابة الكتب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الى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الكتابة عن الكتب وحدث هذا الانتقال لأول مرة في فرنسا سنة 1763.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</w:rPr>
        <w:t xml:space="preserve">2/ </w:t>
      </w:r>
      <w:proofErr w:type="gramStart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المفهوم</w:t>
      </w:r>
      <w:proofErr w:type="gramEnd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 xml:space="preserve"> الاصطلاحي:</w:t>
      </w:r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ind w:firstLine="708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علم مستقل ومن أهم فروع علم المكتبات والمعلومات، حيث تغطي بدراستها وممارساتها شبكة متداخلة من الموضوعات، ومجموعة معقدة من الأساليب والمعالجات لأنها تتناول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الانتاج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الفكري للإنسان في إطاره الذي يتسع كل يوم.</w:t>
      </w:r>
    </w:p>
    <w:p w:rsidR="007F5B78" w:rsidRPr="007F5B78" w:rsidRDefault="007F5B78" w:rsidP="007F5B7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•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  <w:rtl/>
        </w:rPr>
        <w:t>البيبليوغرافيا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  <w:rtl/>
        </w:rPr>
        <w:t xml:space="preserve"> كعلم هي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: ” مجموعة من الحقائق العلمية المنظمة التي تعالج الكتاب من جميع نواحيه سواء النواحي المتصلة بكيانه المادي أو النواحي المتعلقة بوظيفته بصفته وعاء يحمل أفكارا وينقل حقائق“.</w:t>
      </w:r>
    </w:p>
    <w:p w:rsidR="007F5B78" w:rsidRPr="007F5B78" w:rsidRDefault="007F5B78" w:rsidP="007F5B7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lastRenderedPageBreak/>
        <w:t xml:space="preserve">•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  <w:rtl/>
        </w:rPr>
        <w:t>البيبليوغرافيا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  <w:rtl/>
        </w:rPr>
        <w:t xml:space="preserve"> كفن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: ”هي مجموعة من الطرق الفنية الضرورية للتحقق من المعلومات الأساسية الخاصة بالكتب ولتنظيم هذه المعلومات ثم تقويمها“.</w:t>
      </w:r>
    </w:p>
    <w:p w:rsidR="007F5B78" w:rsidRPr="007F5B78" w:rsidRDefault="007F5B78" w:rsidP="007F5B7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•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  <w:rtl/>
        </w:rPr>
        <w:t>البيبليوغرافيا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  <w:rtl/>
        </w:rPr>
        <w:t xml:space="preserve"> كقائمة: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”هي ثمرة الفن أي القائمة التي تحصر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الانتاج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الفكري“.</w:t>
      </w:r>
    </w:p>
    <w:p w:rsidR="007F5B78" w:rsidRPr="007F5B78" w:rsidRDefault="007F5B78" w:rsidP="007F5B7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•ذكر معجم المصطلحات الذي أصدرته جمعية المكتبات الأمريكية 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ALA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سنة 1943 أربعة معاني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هي: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- دراسة الشكل المادي مع مقارنة الاختلافات في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الاصدارات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والنسخ كوسيلة لتحديد تاريخ النصوص ونقلها.</w:t>
      </w:r>
    </w:p>
    <w:p w:rsidR="007F5B78" w:rsidRPr="007F5B78" w:rsidRDefault="007F5B78" w:rsidP="007F5B7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-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فن</w:t>
      </w:r>
      <w:proofErr w:type="gram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وصف الكتب بصورة صحيحة بالنسبة لما يتعلق بالتأليف والطبعات والشكل المادي.</w:t>
      </w:r>
    </w:p>
    <w:p w:rsidR="007F5B78" w:rsidRPr="007F5B78" w:rsidRDefault="007F5B78" w:rsidP="007F5B7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-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اعداد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قوائم الكتب والخرائط.</w:t>
      </w:r>
    </w:p>
    <w:p w:rsidR="007F5B78" w:rsidRPr="007F5B78" w:rsidRDefault="007F5B78" w:rsidP="007F5B7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-قائمة كتب تختلف عن الفهرس في أنها لا تضم قائمة مواد مكتبة معينة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او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مجموعة مكتبات.</w:t>
      </w:r>
    </w:p>
    <w:p w:rsidR="007F5B78" w:rsidRDefault="007F5B78" w:rsidP="007F5B78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•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كعلم له قواعده وفلسفته ويؤرخ له بأوائل القرن التاسع عشر، أما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كفن وممارسة وتطبيق فيؤرخ لها قبل ذلك بكثير، حيث يعتبر كتاب الفهرست لابن النديم أول عمل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بيبليوغرافي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يرجع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الى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القرن الرابع الهجري، أما في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اوربا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فعرفت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البيبليوغرافيا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بعد اختراع الطباعة في القرن الخامس عشر على يد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غوتنبرغ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حيث شاع استخدام قوائم الكتب بكثرة.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proofErr w:type="gramStart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المصنفات</w:t>
      </w:r>
      <w:proofErr w:type="gramEnd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القديمة</w:t>
      </w:r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</w:rPr>
        <w:t>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proofErr w:type="gramStart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الأدبية</w:t>
      </w:r>
      <w:proofErr w:type="gramEnd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</w:rPr>
        <w:t xml:space="preserve">: 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أولا: كتب المختارات 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1/ 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المعلقات</w:t>
      </w:r>
      <w:proofErr w:type="gram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2/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المفضليات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للمفضل الضبي.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3/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الأصمعيات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للأصمعي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4/ جمهرة أشعار العرب لأبي زيد القرشي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lastRenderedPageBreak/>
        <w:t>5/مختارات ابن الشجري 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ثانيا/ كتب الحماسة 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1/ الحماسة الكبرى لأبي تمام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2/ حماسة البحتري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3/ الحماسة الشجرية 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لأبن</w:t>
      </w:r>
      <w:proofErr w:type="gram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الشجري البغدادي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4/ حماسة  لمحمد بن خلف بن المرزبان.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5/ الحماسة العسكرية لأبي هلال العسكري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6/ حماسة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الخالدييّن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(وعنوانها الأصلي ( الأشباه والنظائر من أشعار المتقدين والجاهلية والمخضرمين) لأبي عثمان سعيد وأبي بكر محمد ابني هاشم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الخالدي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7/ الحماسة البَصْرِية  لصدر الدين علي بن أبي الفرج البصري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ثالثا: أمهات المصادر الأدبية 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1/ كتاب الحيوان للجاحظ: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2/  البخلاء للجاحظ.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3/ الكامل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في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اللغة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والأدب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للمبرد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4/عيون الأخبار لأبن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قتيبة</w:t>
      </w:r>
      <w:proofErr w:type="spell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5/ الأغاني لأبي الفرج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الاصفهاني</w:t>
      </w:r>
      <w:proofErr w:type="spell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6/نهاية الأرب في فنون الأدب لشهاب الدين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النويري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lastRenderedPageBreak/>
        <w:t xml:space="preserve">7/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الأمالي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لأبي علي القالي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: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8/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الأمالي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 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لليزيد</w:t>
      </w:r>
      <w:proofErr w:type="spell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9/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 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الأمالي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لابن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الشجري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10/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الأمالي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لابن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دريد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11/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الأمالي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لابن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أبي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بكر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الأنباري</w:t>
      </w:r>
      <w:proofErr w:type="spell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12/ 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 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الأمالي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للشريف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المرتضى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13/ 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 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زهرة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الآداب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وثمرة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الألباب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للحصري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القيرواني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14/ آية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الإرب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في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فنون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الأدب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للنويري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15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/ 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 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صبح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الأعشى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في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صناعة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الإنشاء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للقلقشندي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17/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كتاب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النوادر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لأبي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علي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القالي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البغدادي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18/ 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 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كليلة</w:t>
      </w:r>
      <w:proofErr w:type="gram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ودمنة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لابن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المقفع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19/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كتاب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المحاضرات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والمحاورات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للسيوطي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20/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مقدمة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ابن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خلدون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proofErr w:type="gramStart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ثانيا :</w:t>
      </w:r>
      <w:proofErr w:type="gramEnd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اللغوية</w:t>
      </w:r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</w:rPr>
        <w:t xml:space="preserve">: 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1/ كتاب الخيل لأبي عبيدة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2/ كتاب الغريب المصنف لأبي عبيدة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3/كتاب المخصص 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لأبن</w:t>
      </w:r>
      <w:proofErr w:type="gram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سيدة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lastRenderedPageBreak/>
        <w:t>4/ كتاب النوادر لأبي زيد الأنصاري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5/ كتاب النوادر لأبي زيد الأنصاري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6/ كتاب النوادر لأبي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مسحل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الأعرابي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7/ كتاب الأضداد لأبي بكر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الأنباري</w:t>
      </w:r>
      <w:proofErr w:type="spell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8/ كتاب إصلاح المنطق لابن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السكيت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9/ كتاب لحن العامة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للزبيدي</w:t>
      </w:r>
      <w:proofErr w:type="spell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10/ كتاب درّة الغوّاص في أوهام الخواص للحريري.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11/ 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كتاب</w:t>
      </w:r>
      <w:proofErr w:type="gram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تثقيف اللسان وتلقيح الجنان لأبن مكي الصقلّي.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12/ أساس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البلاغة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للزمخشري</w:t>
      </w:r>
      <w:proofErr w:type="spell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13/مقاييس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اللغة لابن فارس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14/فقه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اللغة لأبي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منصور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عبد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الملك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بن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إسماعيل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الثعالبي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النيسابوري</w:t>
      </w:r>
      <w:proofErr w:type="spell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15/ألفية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ابن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مالك.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16/ المصباح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المنير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في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غريب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الشرح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الكبير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لعلي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المقري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الفيومي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17/ الكتاب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لسيبويه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18/ المزهر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في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علوم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اللغة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وأنواعها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لجلال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الدين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السيوطي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19/ الإنصاف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في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مسائل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الخلاف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بين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النحويين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البصريين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والكوفيين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لأبي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البركات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الأنباري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20/ مغني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اللبيب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عن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كتب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الأعاريب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لجمال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الدين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الأنصاري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lastRenderedPageBreak/>
        <w:t>21/ مفتاح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العلوم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للسكاكي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22/ أسرار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البلاغة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لعبد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القاهر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الجرجاني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23/ التلخيص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لجلال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الدين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القزويني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24/ البارع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للقالي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  <w:proofErr w:type="gram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  <w:rtl/>
        </w:rPr>
        <w:t>ثالثا</w:t>
      </w:r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</w:rPr>
        <w:t xml:space="preserve">: 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  <w:rtl/>
        </w:rPr>
        <w:t>النقدية</w:t>
      </w:r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u w:val="single"/>
          <w:rtl/>
        </w:rPr>
        <w:t>:</w:t>
      </w:r>
      <w:proofErr w:type="gram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1/طبقات فحول الشعراء لبن سلام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الجمحي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2/نقد الشعر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لقدامة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بن جعفر.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3/ عيار الشعر لابن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طباطبا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 العلوي.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4/ البيان والتبيين للجاحظ.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5/ الشعر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والشعراء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لابن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قتيبة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6/ العمدة في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صاعة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الشعر ونقده لأبي علي بن رشيق القيرواني.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7/ العقد الفريد لابن عبد ربه 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8/الذخيرة في محاسن أهل الجزيرة لابن بسام الأندلسي 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9/ أخبار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أبي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تمام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للصولي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10/المثل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السائر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لابن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الأثير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11/ نفح الطيب في غصن الأندلس الرطيب للمقري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proofErr w:type="gramStart"/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المعاجم</w:t>
      </w:r>
      <w:r w:rsidRPr="007F5B78">
        <w:rPr>
          <w:rFonts w:ascii="Traditional Arabic" w:eastAsia="Times New Roman" w:hAnsi="Traditional Arabic" w:cs="Traditional Arabic"/>
          <w:b/>
          <w:bCs/>
          <w:sz w:val="36"/>
          <w:szCs w:val="36"/>
        </w:rPr>
        <w:t xml:space="preserve"> :</w:t>
      </w:r>
      <w:proofErr w:type="gram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lastRenderedPageBreak/>
        <w:t xml:space="preserve">1/ معجم العين للخليل بن أحمد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الفراهيدي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2/ معجم جمهرة اللغة لأبن دريد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 xml:space="preserve"> 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3/ 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معجم</w:t>
      </w:r>
      <w:proofErr w:type="gram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تهذيب اللغة للأزهري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4/ معجم صحاح العربية </w:t>
      </w:r>
      <w:proofErr w:type="gram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للجوهري</w:t>
      </w:r>
      <w:proofErr w:type="gramEnd"/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5/ معجم لسان العرب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لآبن</w:t>
      </w:r>
      <w:proofErr w:type="spellEnd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منظور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6/ القاموس المحيط للفيروز أبادي</w:t>
      </w:r>
      <w:r w:rsidRPr="007F5B78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7/ معجم الشعراء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للمرزباني</w:t>
      </w:r>
      <w:proofErr w:type="spellEnd"/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9/ معجم الأدباء لياقوت الحموي</w:t>
      </w:r>
    </w:p>
    <w:p w:rsidR="007F5B78" w:rsidRPr="007F5B78" w:rsidRDefault="007F5B78" w:rsidP="007F5B7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10/ تاج العروس </w:t>
      </w:r>
      <w:proofErr w:type="spellStart"/>
      <w:r w:rsidRPr="007F5B78">
        <w:rPr>
          <w:rFonts w:ascii="Traditional Arabic" w:eastAsia="Times New Roman" w:hAnsi="Traditional Arabic" w:cs="Traditional Arabic"/>
          <w:sz w:val="36"/>
          <w:szCs w:val="36"/>
          <w:rtl/>
        </w:rPr>
        <w:t>للزبيدي</w:t>
      </w:r>
      <w:proofErr w:type="spellEnd"/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7F5B78" w:rsidRPr="007F5B78" w:rsidRDefault="007F5B78" w:rsidP="007F5B78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:rsidR="003F6AFB" w:rsidRPr="007F5B78" w:rsidRDefault="003F6AFB" w:rsidP="007F5B78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3F6AFB" w:rsidRPr="007F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F5B78"/>
    <w:rsid w:val="003F6AFB"/>
    <w:rsid w:val="007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F5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F5B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F5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761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2024-02-18T17:57:00Z</dcterms:created>
  <dcterms:modified xsi:type="dcterms:W3CDTF">2024-02-18T18:02:00Z</dcterms:modified>
</cp:coreProperties>
</file>