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60770" w14:textId="77777777" w:rsidR="0002331E" w:rsidRDefault="0002331E" w:rsidP="0002331E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0977702"/>
      <w:r>
        <w:rPr>
          <w:rFonts w:ascii="Times New Roman" w:hAnsi="Times New Roman" w:cs="Times New Roman"/>
          <w:b/>
          <w:bCs/>
          <w:sz w:val="28"/>
          <w:szCs w:val="28"/>
        </w:rPr>
        <w:t>Université 8 mai 1945 -Guelma-</w:t>
      </w:r>
    </w:p>
    <w:p w14:paraId="58781CF7" w14:textId="77777777" w:rsidR="0002331E" w:rsidRDefault="0002331E" w:rsidP="0002331E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Faculté des lettres et des langues étrangères</w:t>
      </w:r>
    </w:p>
    <w:p w14:paraId="12FC224D" w14:textId="77777777" w:rsidR="0002331E" w:rsidRDefault="0002331E" w:rsidP="0002331E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Département des lettres et de la langue française </w:t>
      </w:r>
    </w:p>
    <w:p w14:paraId="418969A7" w14:textId="5BCF8FBB" w:rsidR="00686F14" w:rsidRPr="006C242F" w:rsidRDefault="00686F14" w:rsidP="00686F14">
      <w:pPr>
        <w:ind w:left="-284"/>
        <w:rPr>
          <w:rFonts w:ascii="Times New Roman" w:hAnsi="Times New Roman" w:cs="Times New Roman"/>
          <w:sz w:val="28"/>
          <w:szCs w:val="28"/>
        </w:rPr>
      </w:pPr>
      <w:r w:rsidRPr="006C242F">
        <w:rPr>
          <w:rFonts w:ascii="Times New Roman" w:hAnsi="Times New Roman" w:cs="Times New Roman"/>
          <w:b/>
          <w:bCs/>
          <w:sz w:val="28"/>
          <w:szCs w:val="28"/>
        </w:rPr>
        <w:t>Module</w:t>
      </w:r>
      <w:r w:rsidRPr="006C242F">
        <w:rPr>
          <w:rFonts w:ascii="Times New Roman" w:hAnsi="Times New Roman" w:cs="Times New Roman"/>
          <w:sz w:val="28"/>
          <w:szCs w:val="28"/>
        </w:rPr>
        <w:t xml:space="preserve"> Initiation aux langues de spécialité </w:t>
      </w:r>
    </w:p>
    <w:p w14:paraId="4FA6FC71" w14:textId="77777777" w:rsidR="00686F14" w:rsidRDefault="00686F14" w:rsidP="00686F14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6C242F">
        <w:rPr>
          <w:rFonts w:ascii="Times New Roman" w:hAnsi="Times New Roman" w:cs="Times New Roman"/>
          <w:b/>
          <w:bCs/>
          <w:sz w:val="28"/>
          <w:szCs w:val="28"/>
        </w:rPr>
        <w:t>Niveau</w:t>
      </w:r>
      <w:r w:rsidRPr="006C242F">
        <w:rPr>
          <w:rFonts w:ascii="Times New Roman" w:hAnsi="Times New Roman" w:cs="Times New Roman"/>
          <w:sz w:val="28"/>
          <w:szCs w:val="28"/>
        </w:rPr>
        <w:t xml:space="preserve"> L3</w:t>
      </w:r>
      <w:r w:rsidRPr="006C24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42F4D8C" w14:textId="77777777" w:rsidR="00686F14" w:rsidRDefault="00686F14" w:rsidP="00686F14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6C242F">
        <w:rPr>
          <w:rFonts w:ascii="Times New Roman" w:hAnsi="Times New Roman" w:cs="Times New Roman"/>
          <w:b/>
          <w:bCs/>
          <w:sz w:val="28"/>
          <w:szCs w:val="28"/>
        </w:rPr>
        <w:t xml:space="preserve">Semestre </w:t>
      </w:r>
      <w:r w:rsidRPr="0002331E">
        <w:rPr>
          <w:rFonts w:ascii="Times New Roman" w:hAnsi="Times New Roman" w:cs="Times New Roman"/>
          <w:sz w:val="28"/>
          <w:szCs w:val="28"/>
        </w:rPr>
        <w:t>5</w:t>
      </w:r>
      <w:r w:rsidRPr="006C242F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35BECD2D" w14:textId="63D800C2" w:rsidR="00686F14" w:rsidRPr="006C242F" w:rsidRDefault="00686F14" w:rsidP="00686F14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6C242F">
        <w:rPr>
          <w:rFonts w:ascii="Times New Roman" w:hAnsi="Times New Roman" w:cs="Times New Roman"/>
          <w:b/>
          <w:bCs/>
          <w:sz w:val="28"/>
          <w:szCs w:val="28"/>
        </w:rPr>
        <w:t>Enseignante responsable</w:t>
      </w:r>
      <w:r w:rsidRPr="006C242F">
        <w:rPr>
          <w:rFonts w:ascii="Times New Roman" w:hAnsi="Times New Roman" w:cs="Times New Roman"/>
          <w:sz w:val="28"/>
          <w:szCs w:val="28"/>
        </w:rPr>
        <w:t xml:space="preserve"> Sabrina Tlemsani </w:t>
      </w:r>
    </w:p>
    <w:p w14:paraId="73D1FE9A" w14:textId="77777777" w:rsidR="00686F14" w:rsidRDefault="00686F14" w:rsidP="00686F14">
      <w:pPr>
        <w:ind w:left="-284"/>
        <w:rPr>
          <w:rFonts w:ascii="Times New Roman" w:hAnsi="Times New Roman" w:cs="Times New Roman"/>
          <w:sz w:val="28"/>
          <w:szCs w:val="28"/>
        </w:rPr>
      </w:pPr>
      <w:r w:rsidRPr="006C242F">
        <w:rPr>
          <w:rFonts w:ascii="Times New Roman" w:hAnsi="Times New Roman" w:cs="Times New Roman"/>
          <w:b/>
          <w:bCs/>
          <w:sz w:val="28"/>
          <w:szCs w:val="28"/>
        </w:rPr>
        <w:t>Année universitaire</w:t>
      </w:r>
      <w:r w:rsidRPr="006C242F">
        <w:rPr>
          <w:rFonts w:ascii="Times New Roman" w:hAnsi="Times New Roman" w:cs="Times New Roman"/>
          <w:sz w:val="28"/>
          <w:szCs w:val="28"/>
        </w:rPr>
        <w:t xml:space="preserve"> 2023-2024</w:t>
      </w:r>
    </w:p>
    <w:p w14:paraId="5A21502E" w14:textId="01950581" w:rsidR="00686F14" w:rsidRDefault="00686F14" w:rsidP="00686F14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Cours 4  </w:t>
      </w:r>
      <w:r w:rsidR="00A2439A">
        <w:rPr>
          <w:rFonts w:ascii="Times New Roman" w:hAnsi="Times New Roman" w:cs="Times New Roman"/>
          <w:sz w:val="28"/>
          <w:szCs w:val="28"/>
        </w:rPr>
        <w:t xml:space="preserve">Langue de spécialité : structure linguistique, lexique et formation des mots </w:t>
      </w:r>
    </w:p>
    <w:p w14:paraId="4B0DE6D4" w14:textId="527A1C3F" w:rsidR="00686F14" w:rsidRDefault="00686F14" w:rsidP="00686F14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Objectifs du cours </w:t>
      </w:r>
      <w:r w:rsidRPr="00686F14">
        <w:rPr>
          <w:rFonts w:ascii="Times New Roman" w:hAnsi="Times New Roman" w:cs="Times New Roman"/>
          <w:sz w:val="28"/>
          <w:szCs w:val="28"/>
        </w:rPr>
        <w:t>A</w:t>
      </w:r>
      <w:r w:rsidRPr="00716736">
        <w:rPr>
          <w:rFonts w:ascii="Times New Roman" w:hAnsi="Times New Roman" w:cs="Times New Roman"/>
          <w:sz w:val="28"/>
          <w:szCs w:val="28"/>
        </w:rPr>
        <w:t xml:space="preserve"> la fin du cours l’étudiant sera capable de :</w:t>
      </w:r>
    </w:p>
    <w:p w14:paraId="34A47005" w14:textId="1ED1E595" w:rsidR="00A2439A" w:rsidRDefault="00A2439A" w:rsidP="00686F14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-Identifier la structure linguistique des langues de spécialité </w:t>
      </w:r>
    </w:p>
    <w:p w14:paraId="2DC2841C" w14:textId="5ACED420" w:rsidR="00A2439A" w:rsidRPr="00716736" w:rsidRDefault="00A2439A" w:rsidP="00686F14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Identifier son lexique sa formation </w:t>
      </w:r>
    </w:p>
    <w:p w14:paraId="28681E3D" w14:textId="77777777" w:rsidR="00686F14" w:rsidRDefault="00686F14" w:rsidP="00686F14">
      <w:pPr>
        <w:pStyle w:val="Paragraphedeliste"/>
        <w:ind w:left="76"/>
        <w:rPr>
          <w:rFonts w:ascii="Times New Roman" w:hAnsi="Times New Roman" w:cs="Times New Roman"/>
          <w:sz w:val="28"/>
          <w:szCs w:val="28"/>
        </w:rPr>
      </w:pPr>
    </w:p>
    <w:p w14:paraId="3D5CD11E" w14:textId="77777777" w:rsidR="00686F14" w:rsidRPr="00A2439A" w:rsidRDefault="00686F14" w:rsidP="00686F14">
      <w:pPr>
        <w:pStyle w:val="Paragraphedeliste"/>
        <w:ind w:left="76"/>
        <w:rPr>
          <w:rFonts w:ascii="Times New Roman" w:hAnsi="Times New Roman" w:cs="Times New Roman"/>
          <w:b/>
          <w:bCs/>
          <w:sz w:val="28"/>
          <w:szCs w:val="28"/>
        </w:rPr>
      </w:pPr>
      <w:r w:rsidRPr="00A2439A">
        <w:rPr>
          <w:rFonts w:ascii="Times New Roman" w:hAnsi="Times New Roman" w:cs="Times New Roman"/>
          <w:b/>
          <w:bCs/>
          <w:sz w:val="28"/>
          <w:szCs w:val="28"/>
        </w:rPr>
        <w:t>Plan du cours </w:t>
      </w:r>
    </w:p>
    <w:bookmarkEnd w:id="0"/>
    <w:p w14:paraId="6D3ADA6E" w14:textId="659CB4AC" w:rsidR="00686F14" w:rsidRDefault="00A2439A" w:rsidP="00A2439A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2439A">
        <w:rPr>
          <w:rFonts w:ascii="Times New Roman" w:hAnsi="Times New Roman" w:cs="Times New Roman"/>
          <w:sz w:val="28"/>
          <w:szCs w:val="28"/>
        </w:rPr>
        <w:t>Structure linguistique de la langue de spécialit</w:t>
      </w:r>
      <w:r w:rsidR="001B79E6" w:rsidRPr="00A2439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802A7" wp14:editId="60C8BB5C">
                <wp:simplePos x="0" y="0"/>
                <wp:positionH relativeFrom="column">
                  <wp:posOffset>1026383</wp:posOffset>
                </wp:positionH>
                <wp:positionV relativeFrom="paragraph">
                  <wp:posOffset>973903</wp:posOffset>
                </wp:positionV>
                <wp:extent cx="4022165" cy="35859"/>
                <wp:effectExtent l="0" t="0" r="35560" b="21590"/>
                <wp:wrapNone/>
                <wp:docPr id="926986313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22165" cy="358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700128" id="Connecteur droit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8pt,76.7pt" to="397.5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Pr="00A2439A">
        <w:rPr>
          <w:rFonts w:ascii="Times New Roman" w:hAnsi="Times New Roman" w:cs="Times New Roman"/>
          <w:sz w:val="28"/>
          <w:szCs w:val="28"/>
        </w:rPr>
        <w:t>é</w:t>
      </w:r>
    </w:p>
    <w:p w14:paraId="7933514B" w14:textId="59034334" w:rsidR="00A2439A" w:rsidRDefault="00A2439A" w:rsidP="00A2439A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2439A">
        <w:rPr>
          <w:rFonts w:ascii="Times New Roman" w:hAnsi="Times New Roman" w:cs="Times New Roman"/>
          <w:sz w:val="28"/>
          <w:szCs w:val="28"/>
        </w:rPr>
        <w:t>Lexique et formation des mots</w:t>
      </w:r>
    </w:p>
    <w:p w14:paraId="6509BDAA" w14:textId="5E1F6789" w:rsidR="00A2439A" w:rsidRPr="00A2439A" w:rsidRDefault="00A2439A" w:rsidP="00A2439A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Les procédés de formation des mots </w:t>
      </w:r>
    </w:p>
    <w:p w14:paraId="1F46477E" w14:textId="77777777" w:rsidR="001B79E6" w:rsidRPr="00A2439A" w:rsidRDefault="001B79E6" w:rsidP="001B79E6">
      <w:pPr>
        <w:rPr>
          <w:rFonts w:ascii="Times New Roman" w:hAnsi="Times New Roman" w:cs="Times New Roman"/>
          <w:sz w:val="28"/>
          <w:szCs w:val="28"/>
        </w:rPr>
      </w:pPr>
    </w:p>
    <w:p w14:paraId="12EF5EC4" w14:textId="77777777" w:rsidR="001B79E6" w:rsidRPr="00A2439A" w:rsidRDefault="001B79E6" w:rsidP="001B79E6">
      <w:pPr>
        <w:rPr>
          <w:rFonts w:ascii="Times New Roman" w:hAnsi="Times New Roman" w:cs="Times New Roman"/>
          <w:sz w:val="28"/>
          <w:szCs w:val="28"/>
        </w:rPr>
      </w:pPr>
    </w:p>
    <w:p w14:paraId="70443EF3" w14:textId="77777777" w:rsidR="001B79E6" w:rsidRPr="00A2439A" w:rsidRDefault="001B79E6" w:rsidP="001B79E6">
      <w:pPr>
        <w:rPr>
          <w:rFonts w:ascii="Times New Roman" w:hAnsi="Times New Roman" w:cs="Times New Roman"/>
          <w:sz w:val="28"/>
          <w:szCs w:val="28"/>
        </w:rPr>
      </w:pPr>
    </w:p>
    <w:p w14:paraId="197A43D5" w14:textId="683CAA7A" w:rsidR="001B79E6" w:rsidRPr="00A2439A" w:rsidRDefault="00A2439A" w:rsidP="00A2439A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2439A">
        <w:rPr>
          <w:rFonts w:ascii="Times New Roman" w:hAnsi="Times New Roman" w:cs="Times New Roman"/>
          <w:b/>
          <w:bCs/>
          <w:sz w:val="28"/>
          <w:szCs w:val="28"/>
        </w:rPr>
        <w:t>Structure linguistique de la langue de spécialité</w:t>
      </w:r>
    </w:p>
    <w:p w14:paraId="5E59E8F3" w14:textId="52853B16" w:rsidR="001B79E6" w:rsidRDefault="001B79E6" w:rsidP="001B79E6">
      <w:pPr>
        <w:rPr>
          <w:rFonts w:ascii="Times New Roman" w:hAnsi="Times New Roman" w:cs="Times New Roman"/>
          <w:sz w:val="28"/>
          <w:szCs w:val="28"/>
        </w:rPr>
      </w:pPr>
      <w:r w:rsidRPr="001B79E6">
        <w:rPr>
          <w:rFonts w:ascii="Times New Roman" w:hAnsi="Times New Roman" w:cs="Times New Roman"/>
          <w:sz w:val="28"/>
          <w:szCs w:val="28"/>
        </w:rPr>
        <w:t>Dans le discours technoscientifique, on constate une restriction du système des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9E6">
        <w:rPr>
          <w:rFonts w:ascii="Times New Roman" w:hAnsi="Times New Roman" w:cs="Times New Roman"/>
          <w:sz w:val="28"/>
          <w:szCs w:val="28"/>
        </w:rPr>
        <w:t>pronoms personnels sujets. Deux facteurs déterminent cela : le type 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9E6">
        <w:rPr>
          <w:rFonts w:ascii="Times New Roman" w:hAnsi="Times New Roman" w:cs="Times New Roman"/>
          <w:sz w:val="28"/>
          <w:szCs w:val="28"/>
        </w:rPr>
        <w:t>communication et le souci de subjectivité.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9E6">
        <w:rPr>
          <w:rFonts w:ascii="Times New Roman" w:hAnsi="Times New Roman" w:cs="Times New Roman"/>
          <w:sz w:val="28"/>
          <w:szCs w:val="28"/>
        </w:rPr>
        <w:t>Parmi les caractéristiques syntaxiques du discours technoscientifique, on peut citer :</w:t>
      </w:r>
    </w:p>
    <w:p w14:paraId="3C432F67" w14:textId="77777777" w:rsidR="001B79E6" w:rsidRDefault="001B79E6" w:rsidP="001B79E6">
      <w:pPr>
        <w:pStyle w:val="Paragraphedeliste"/>
        <w:numPr>
          <w:ilvl w:val="0"/>
          <w:numId w:val="2"/>
        </w:numPr>
        <w:ind w:hanging="11"/>
        <w:rPr>
          <w:rFonts w:ascii="Times New Roman" w:hAnsi="Times New Roman" w:cs="Times New Roman"/>
          <w:sz w:val="28"/>
          <w:szCs w:val="28"/>
        </w:rPr>
      </w:pPr>
      <w:r w:rsidRPr="001B79E6">
        <w:rPr>
          <w:rFonts w:ascii="Times New Roman" w:hAnsi="Times New Roman" w:cs="Times New Roman"/>
          <w:sz w:val="28"/>
          <w:szCs w:val="28"/>
        </w:rPr>
        <w:t>L’absence des deux pronoms personnels sujets (du singulier et du pluriel).</w:t>
      </w:r>
    </w:p>
    <w:p w14:paraId="5C3CB0C3" w14:textId="703B6D0C" w:rsidR="001B79E6" w:rsidRDefault="001B79E6" w:rsidP="001B79E6">
      <w:pPr>
        <w:pStyle w:val="Paragraphedeliste"/>
        <w:numPr>
          <w:ilvl w:val="0"/>
          <w:numId w:val="2"/>
        </w:numPr>
        <w:ind w:hanging="11"/>
        <w:rPr>
          <w:rFonts w:ascii="Times New Roman" w:hAnsi="Times New Roman" w:cs="Times New Roman"/>
          <w:sz w:val="28"/>
          <w:szCs w:val="28"/>
        </w:rPr>
      </w:pPr>
      <w:r w:rsidRPr="001B79E6">
        <w:rPr>
          <w:rFonts w:ascii="Times New Roman" w:hAnsi="Times New Roman" w:cs="Times New Roman"/>
          <w:sz w:val="28"/>
          <w:szCs w:val="28"/>
        </w:rPr>
        <w:t>Le pronom</w:t>
      </w:r>
      <w:r w:rsidR="00A2439A" w:rsidRPr="001B79E6">
        <w:rPr>
          <w:rFonts w:ascii="Times New Roman" w:hAnsi="Times New Roman" w:cs="Times New Roman"/>
          <w:sz w:val="28"/>
          <w:szCs w:val="28"/>
        </w:rPr>
        <w:t xml:space="preserve"> « nous » dit</w:t>
      </w:r>
      <w:r w:rsidRPr="001B79E6">
        <w:rPr>
          <w:rFonts w:ascii="Times New Roman" w:hAnsi="Times New Roman" w:cs="Times New Roman"/>
          <w:sz w:val="28"/>
          <w:szCs w:val="28"/>
        </w:rPr>
        <w:t xml:space="preserve"> de modestie qui permet 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9E6">
        <w:rPr>
          <w:rFonts w:ascii="Times New Roman" w:hAnsi="Times New Roman" w:cs="Times New Roman"/>
          <w:sz w:val="28"/>
          <w:szCs w:val="28"/>
        </w:rPr>
        <w:t>l’auteur de garder une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9E6">
        <w:rPr>
          <w:rFonts w:ascii="Times New Roman" w:hAnsi="Times New Roman" w:cs="Times New Roman"/>
          <w:sz w:val="28"/>
          <w:szCs w:val="28"/>
        </w:rPr>
        <w:t>distance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9E6">
        <w:rPr>
          <w:rFonts w:ascii="Times New Roman" w:hAnsi="Times New Roman" w:cs="Times New Roman"/>
          <w:sz w:val="28"/>
          <w:szCs w:val="28"/>
        </w:rPr>
        <w:t>par rapport au message et d’assurer par ailleurs une certaine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9E6">
        <w:rPr>
          <w:rFonts w:ascii="Times New Roman" w:hAnsi="Times New Roman" w:cs="Times New Roman"/>
          <w:sz w:val="28"/>
          <w:szCs w:val="28"/>
        </w:rPr>
        <w:t>objectivité. Ce pronom est le plus souvent inclusif du fait que l’auteur est tout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9E6">
        <w:rPr>
          <w:rFonts w:ascii="Times New Roman" w:hAnsi="Times New Roman" w:cs="Times New Roman"/>
          <w:sz w:val="28"/>
          <w:szCs w:val="28"/>
        </w:rPr>
        <w:lastRenderedPageBreak/>
        <w:t>de même impliqué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9E6">
        <w:rPr>
          <w:rFonts w:ascii="Times New Roman" w:hAnsi="Times New Roman" w:cs="Times New Roman"/>
          <w:sz w:val="28"/>
          <w:szCs w:val="28"/>
        </w:rPr>
        <w:t>dans son discours, ex :</w:t>
      </w:r>
      <w:r w:rsidR="00A2439A" w:rsidRPr="001B79E6">
        <w:rPr>
          <w:rFonts w:ascii="Times New Roman" w:hAnsi="Times New Roman" w:cs="Times New Roman"/>
          <w:sz w:val="28"/>
          <w:szCs w:val="28"/>
        </w:rPr>
        <w:t xml:space="preserve"> « nous</w:t>
      </w:r>
      <w:r w:rsidRPr="001B79E6">
        <w:rPr>
          <w:rFonts w:ascii="Times New Roman" w:hAnsi="Times New Roman" w:cs="Times New Roman"/>
          <w:sz w:val="28"/>
          <w:szCs w:val="28"/>
        </w:rPr>
        <w:t xml:space="preserve"> trouvons que … »,</w:t>
      </w:r>
      <w:r w:rsidR="00A2439A" w:rsidRPr="001B79E6">
        <w:rPr>
          <w:rFonts w:ascii="Times New Roman" w:hAnsi="Times New Roman" w:cs="Times New Roman"/>
          <w:sz w:val="28"/>
          <w:szCs w:val="28"/>
        </w:rPr>
        <w:t xml:space="preserve"> « nous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9E6">
        <w:rPr>
          <w:rFonts w:ascii="Times New Roman" w:hAnsi="Times New Roman" w:cs="Times New Roman"/>
          <w:sz w:val="28"/>
          <w:szCs w:val="28"/>
        </w:rPr>
        <w:t>pouvons dire que … »,</w:t>
      </w:r>
      <w:r w:rsidR="00A2439A" w:rsidRPr="001B79E6">
        <w:rPr>
          <w:rFonts w:ascii="Times New Roman" w:hAnsi="Times New Roman" w:cs="Times New Roman"/>
          <w:sz w:val="28"/>
          <w:szCs w:val="28"/>
        </w:rPr>
        <w:t xml:space="preserve"> « nous</w:t>
      </w:r>
      <w:r w:rsidRPr="001B79E6">
        <w:rPr>
          <w:rFonts w:ascii="Times New Roman" w:hAnsi="Times New Roman" w:cs="Times New Roman"/>
          <w:sz w:val="28"/>
          <w:szCs w:val="28"/>
        </w:rPr>
        <w:t xml:space="preserve"> avons analysé…</w:t>
      </w:r>
      <w:r>
        <w:rPr>
          <w:rFonts w:ascii="Times New Roman" w:hAnsi="Times New Roman" w:cs="Times New Roman"/>
          <w:sz w:val="28"/>
          <w:szCs w:val="28"/>
        </w:rPr>
        <w:t> »</w:t>
      </w:r>
    </w:p>
    <w:p w14:paraId="1F561796" w14:textId="09B0A708" w:rsidR="001B79E6" w:rsidRDefault="001B79E6" w:rsidP="001B79E6">
      <w:pPr>
        <w:pStyle w:val="Paragraphedeliste"/>
        <w:numPr>
          <w:ilvl w:val="0"/>
          <w:numId w:val="2"/>
        </w:numPr>
        <w:ind w:hanging="11"/>
        <w:rPr>
          <w:rFonts w:ascii="Times New Roman" w:hAnsi="Times New Roman" w:cs="Times New Roman"/>
          <w:sz w:val="28"/>
          <w:szCs w:val="28"/>
        </w:rPr>
      </w:pPr>
      <w:r w:rsidRPr="001B79E6">
        <w:rPr>
          <w:rFonts w:ascii="Times New Roman" w:hAnsi="Times New Roman" w:cs="Times New Roman"/>
          <w:sz w:val="28"/>
          <w:szCs w:val="28"/>
        </w:rPr>
        <w:t>L’emploi fréquent du pronom indéfini</w:t>
      </w:r>
      <w:r w:rsidR="00A2439A" w:rsidRPr="001B79E6">
        <w:rPr>
          <w:rFonts w:ascii="Times New Roman" w:hAnsi="Times New Roman" w:cs="Times New Roman"/>
          <w:sz w:val="28"/>
          <w:szCs w:val="28"/>
        </w:rPr>
        <w:t xml:space="preserve"> « on</w:t>
      </w:r>
      <w:r w:rsidRPr="001B79E6">
        <w:rPr>
          <w:rFonts w:ascii="Times New Roman" w:hAnsi="Times New Roman" w:cs="Times New Roman"/>
          <w:sz w:val="28"/>
          <w:szCs w:val="28"/>
        </w:rPr>
        <w:t xml:space="preserve"> ».</w:t>
      </w:r>
    </w:p>
    <w:p w14:paraId="06AB38B5" w14:textId="0CBC17F1" w:rsidR="001B79E6" w:rsidRPr="009D2EDA" w:rsidRDefault="001B79E6" w:rsidP="009D2EDA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2EDA">
        <w:rPr>
          <w:rFonts w:ascii="Times New Roman" w:hAnsi="Times New Roman" w:cs="Times New Roman"/>
          <w:sz w:val="28"/>
          <w:szCs w:val="28"/>
        </w:rPr>
        <w:t>Le discours scientifique fait également usage des pronoms anaphoriques (des substituts grammaticaux : lui, elle, il(s), eux…). Ces pronoms sont des éléments de cohérence textuelle et un lien intra-phrastique entre deux ou plusieurs propositions de la même phrase.</w:t>
      </w:r>
    </w:p>
    <w:p w14:paraId="3EEB3525" w14:textId="356D8298" w:rsidR="001B79E6" w:rsidRPr="009D2EDA" w:rsidRDefault="001B79E6" w:rsidP="009D2EDA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2EDA">
        <w:rPr>
          <w:rFonts w:ascii="Times New Roman" w:hAnsi="Times New Roman" w:cs="Times New Roman"/>
          <w:sz w:val="28"/>
          <w:szCs w:val="28"/>
        </w:rPr>
        <w:t>La prédominance du présent de l’indicatif est importante dans un discours scientifique, le présent à valeur de vérité générale ou intemporelle.</w:t>
      </w:r>
    </w:p>
    <w:p w14:paraId="79E78D39" w14:textId="1ACB57F8" w:rsidR="001B79E6" w:rsidRPr="001B79E6" w:rsidRDefault="001B79E6" w:rsidP="001B79E6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79E6">
        <w:rPr>
          <w:rFonts w:ascii="Times New Roman" w:hAnsi="Times New Roman" w:cs="Times New Roman"/>
          <w:sz w:val="28"/>
          <w:szCs w:val="28"/>
        </w:rPr>
        <w:t>Prédominance de la déclaration sur les autres types de phrases.</w:t>
      </w:r>
    </w:p>
    <w:p w14:paraId="5859CE34" w14:textId="77777777" w:rsidR="001B79E6" w:rsidRDefault="001B79E6" w:rsidP="001B79E6">
      <w:pPr>
        <w:pStyle w:val="Paragraphedeliste"/>
        <w:numPr>
          <w:ilvl w:val="0"/>
          <w:numId w:val="2"/>
        </w:numPr>
        <w:ind w:left="1069" w:hanging="11"/>
        <w:rPr>
          <w:rFonts w:ascii="Times New Roman" w:hAnsi="Times New Roman" w:cs="Times New Roman"/>
          <w:sz w:val="28"/>
          <w:szCs w:val="28"/>
        </w:rPr>
      </w:pPr>
      <w:r w:rsidRPr="001B79E6">
        <w:rPr>
          <w:rFonts w:ascii="Times New Roman" w:hAnsi="Times New Roman" w:cs="Times New Roman"/>
          <w:sz w:val="28"/>
          <w:szCs w:val="28"/>
        </w:rPr>
        <w:t>Prédominance de la voix passive (par rapport à la voix active).</w:t>
      </w:r>
    </w:p>
    <w:p w14:paraId="27998E24" w14:textId="590480E6" w:rsidR="001B79E6" w:rsidRDefault="001B79E6" w:rsidP="001B79E6">
      <w:pPr>
        <w:pStyle w:val="Paragraphedeliste"/>
        <w:numPr>
          <w:ilvl w:val="0"/>
          <w:numId w:val="2"/>
        </w:numPr>
        <w:ind w:left="1069" w:hanging="11"/>
        <w:rPr>
          <w:rFonts w:ascii="Times New Roman" w:hAnsi="Times New Roman" w:cs="Times New Roman"/>
          <w:sz w:val="28"/>
          <w:szCs w:val="28"/>
        </w:rPr>
      </w:pPr>
      <w:r w:rsidRPr="001B79E6">
        <w:rPr>
          <w:rFonts w:ascii="Times New Roman" w:hAnsi="Times New Roman" w:cs="Times New Roman"/>
          <w:sz w:val="28"/>
          <w:szCs w:val="28"/>
        </w:rPr>
        <w:t xml:space="preserve"> Présence des marqueurs spatio-temporels ainsi que les articulateurs logiques (cause, conséquence, opposition, condition,</w:t>
      </w:r>
      <w:r w:rsidR="00A2439A">
        <w:rPr>
          <w:rFonts w:ascii="Times New Roman" w:hAnsi="Times New Roman" w:cs="Times New Roman"/>
          <w:sz w:val="28"/>
          <w:szCs w:val="28"/>
        </w:rPr>
        <w:t xml:space="preserve"> </w:t>
      </w:r>
      <w:r w:rsidRPr="001B79E6">
        <w:rPr>
          <w:rFonts w:ascii="Times New Roman" w:hAnsi="Times New Roman" w:cs="Times New Roman"/>
          <w:sz w:val="28"/>
          <w:szCs w:val="28"/>
        </w:rPr>
        <w:t>etc.).</w:t>
      </w:r>
    </w:p>
    <w:p w14:paraId="55B400DA" w14:textId="091E1E94" w:rsidR="001B79E6" w:rsidRDefault="001B79E6" w:rsidP="001B79E6">
      <w:pPr>
        <w:pStyle w:val="Paragraphedeliste"/>
        <w:numPr>
          <w:ilvl w:val="0"/>
          <w:numId w:val="2"/>
        </w:numPr>
        <w:ind w:left="1069" w:hanging="11"/>
        <w:rPr>
          <w:rFonts w:ascii="Times New Roman" w:hAnsi="Times New Roman" w:cs="Times New Roman"/>
          <w:sz w:val="28"/>
          <w:szCs w:val="28"/>
        </w:rPr>
      </w:pPr>
      <w:r w:rsidRPr="001B79E6">
        <w:rPr>
          <w:rFonts w:ascii="Times New Roman" w:hAnsi="Times New Roman" w:cs="Times New Roman"/>
          <w:sz w:val="28"/>
          <w:szCs w:val="28"/>
        </w:rPr>
        <w:t>Présence des adverbes de quantité, les articles partitifs et les adjectifs indéfinis.</w:t>
      </w:r>
    </w:p>
    <w:p w14:paraId="5CED717A" w14:textId="4F3B1673" w:rsidR="001B79E6" w:rsidRDefault="001B79E6" w:rsidP="001B79E6">
      <w:pPr>
        <w:pStyle w:val="Paragraphedeliste"/>
        <w:numPr>
          <w:ilvl w:val="0"/>
          <w:numId w:val="2"/>
        </w:numPr>
        <w:ind w:left="1069" w:hanging="11"/>
        <w:rPr>
          <w:rFonts w:ascii="Times New Roman" w:hAnsi="Times New Roman" w:cs="Times New Roman"/>
          <w:sz w:val="28"/>
          <w:szCs w:val="28"/>
        </w:rPr>
      </w:pPr>
      <w:r w:rsidRPr="001B79E6">
        <w:rPr>
          <w:rFonts w:ascii="Times New Roman" w:hAnsi="Times New Roman" w:cs="Times New Roman"/>
          <w:sz w:val="28"/>
          <w:szCs w:val="28"/>
        </w:rPr>
        <w:t>Prédominance de la fonction référentielle (par rapport aux autres fonctions du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9E6">
        <w:rPr>
          <w:rFonts w:ascii="Times New Roman" w:hAnsi="Times New Roman" w:cs="Times New Roman"/>
          <w:sz w:val="28"/>
          <w:szCs w:val="28"/>
        </w:rPr>
        <w:t>langage) en raison de l’effacement de l’émetteur et du récepteur au profit du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9E6">
        <w:rPr>
          <w:rFonts w:ascii="Times New Roman" w:hAnsi="Times New Roman" w:cs="Times New Roman"/>
          <w:sz w:val="28"/>
          <w:szCs w:val="28"/>
        </w:rPr>
        <w:t>référent</w:t>
      </w:r>
    </w:p>
    <w:p w14:paraId="2DAC8539" w14:textId="77777777" w:rsidR="001B79E6" w:rsidRDefault="001B79E6" w:rsidP="001B79E6">
      <w:pPr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1A0F28CE" w14:textId="6D5E34BD" w:rsidR="001B79E6" w:rsidRPr="001B79E6" w:rsidRDefault="001B79E6" w:rsidP="001B79E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1B79E6">
        <w:rPr>
          <w:rFonts w:ascii="Times New Roman" w:hAnsi="Times New Roman" w:cs="Times New Roman"/>
          <w:b/>
          <w:bCs/>
          <w:sz w:val="28"/>
          <w:szCs w:val="28"/>
        </w:rPr>
        <w:t xml:space="preserve">Lexique et formation des mots </w:t>
      </w:r>
    </w:p>
    <w:p w14:paraId="4F226FD1" w14:textId="269E13B4" w:rsidR="001B79E6" w:rsidRPr="001B79E6" w:rsidRDefault="001B79E6" w:rsidP="00BE2025">
      <w:pPr>
        <w:rPr>
          <w:rFonts w:ascii="Times New Roman" w:hAnsi="Times New Roman" w:cs="Times New Roman"/>
          <w:sz w:val="28"/>
          <w:szCs w:val="28"/>
        </w:rPr>
      </w:pPr>
      <w:r w:rsidRPr="001B79E6">
        <w:rPr>
          <w:rFonts w:ascii="Times New Roman" w:hAnsi="Times New Roman" w:cs="Times New Roman"/>
          <w:sz w:val="28"/>
          <w:szCs w:val="28"/>
        </w:rPr>
        <w:t>Les langues de spécialité sont généralement traitées dans le cadre de la</w:t>
      </w:r>
      <w:r w:rsidR="00BE2025">
        <w:rPr>
          <w:rFonts w:ascii="Times New Roman" w:hAnsi="Times New Roman" w:cs="Times New Roman"/>
          <w:sz w:val="28"/>
          <w:szCs w:val="28"/>
        </w:rPr>
        <w:t xml:space="preserve"> </w:t>
      </w:r>
      <w:r w:rsidRPr="001B79E6">
        <w:rPr>
          <w:rFonts w:ascii="Times New Roman" w:hAnsi="Times New Roman" w:cs="Times New Roman"/>
          <w:sz w:val="28"/>
          <w:szCs w:val="28"/>
        </w:rPr>
        <w:t>terminologie et les dictionnaires produits relèvent de la lexicographie spécialisée.</w:t>
      </w:r>
      <w:r w:rsidR="00BE2025">
        <w:rPr>
          <w:rFonts w:ascii="Times New Roman" w:hAnsi="Times New Roman" w:cs="Times New Roman"/>
          <w:sz w:val="28"/>
          <w:szCs w:val="28"/>
        </w:rPr>
        <w:t xml:space="preserve"> </w:t>
      </w:r>
      <w:r w:rsidRPr="001B79E6">
        <w:rPr>
          <w:rFonts w:ascii="Times New Roman" w:hAnsi="Times New Roman" w:cs="Times New Roman"/>
          <w:sz w:val="28"/>
          <w:szCs w:val="28"/>
        </w:rPr>
        <w:t>Elles sont constituées en grande majorité de noms ainsi que d’adjectifs se</w:t>
      </w:r>
      <w:r w:rsidR="00BE2025">
        <w:rPr>
          <w:rFonts w:ascii="Times New Roman" w:hAnsi="Times New Roman" w:cs="Times New Roman"/>
          <w:sz w:val="28"/>
          <w:szCs w:val="28"/>
        </w:rPr>
        <w:t xml:space="preserve"> </w:t>
      </w:r>
      <w:r w:rsidRPr="001B79E6">
        <w:rPr>
          <w:rFonts w:ascii="Times New Roman" w:hAnsi="Times New Roman" w:cs="Times New Roman"/>
          <w:sz w:val="28"/>
          <w:szCs w:val="28"/>
        </w:rPr>
        <w:t>rapportant le plus souvent à</w:t>
      </w:r>
      <w:r w:rsidR="00BE2025">
        <w:rPr>
          <w:rFonts w:ascii="Times New Roman" w:hAnsi="Times New Roman" w:cs="Times New Roman"/>
          <w:sz w:val="28"/>
          <w:szCs w:val="28"/>
        </w:rPr>
        <w:t xml:space="preserve"> </w:t>
      </w:r>
      <w:r w:rsidRPr="001B79E6">
        <w:rPr>
          <w:rFonts w:ascii="Times New Roman" w:hAnsi="Times New Roman" w:cs="Times New Roman"/>
          <w:sz w:val="28"/>
          <w:szCs w:val="28"/>
        </w:rPr>
        <w:t>ces mêmes noms.</w:t>
      </w:r>
      <w:r w:rsidR="00BE2025">
        <w:rPr>
          <w:rFonts w:ascii="Times New Roman" w:hAnsi="Times New Roman" w:cs="Times New Roman"/>
          <w:sz w:val="28"/>
          <w:szCs w:val="28"/>
        </w:rPr>
        <w:t xml:space="preserve"> </w:t>
      </w:r>
      <w:r w:rsidRPr="001B79E6">
        <w:rPr>
          <w:rFonts w:ascii="Times New Roman" w:hAnsi="Times New Roman" w:cs="Times New Roman"/>
          <w:sz w:val="28"/>
          <w:szCs w:val="28"/>
        </w:rPr>
        <w:t>Marie-Claude L’Homme (2004 : 60) souligne que les formes nominales sont de</w:t>
      </w:r>
      <w:r w:rsidR="00BE2025">
        <w:rPr>
          <w:rFonts w:ascii="Times New Roman" w:hAnsi="Times New Roman" w:cs="Times New Roman"/>
          <w:sz w:val="28"/>
          <w:szCs w:val="28"/>
        </w:rPr>
        <w:t xml:space="preserve"> </w:t>
      </w:r>
      <w:r w:rsidRPr="001B79E6">
        <w:rPr>
          <w:rFonts w:ascii="Times New Roman" w:hAnsi="Times New Roman" w:cs="Times New Roman"/>
          <w:sz w:val="28"/>
          <w:szCs w:val="28"/>
        </w:rPr>
        <w:t>loin, les plus fréquentes dans les langues de spécialité et ce, parce que les</w:t>
      </w:r>
      <w:r w:rsidR="00BE2025">
        <w:rPr>
          <w:rFonts w:ascii="Times New Roman" w:hAnsi="Times New Roman" w:cs="Times New Roman"/>
          <w:sz w:val="28"/>
          <w:szCs w:val="28"/>
        </w:rPr>
        <w:t xml:space="preserve"> </w:t>
      </w:r>
      <w:r w:rsidRPr="001B79E6">
        <w:rPr>
          <w:rFonts w:ascii="Times New Roman" w:hAnsi="Times New Roman" w:cs="Times New Roman"/>
          <w:sz w:val="28"/>
          <w:szCs w:val="28"/>
        </w:rPr>
        <w:t>concepts sont désignés et dénommés par des noms. Elle insiste sur le fait que les</w:t>
      </w:r>
      <w:r w:rsidR="00BE2025">
        <w:rPr>
          <w:rFonts w:ascii="Times New Roman" w:hAnsi="Times New Roman" w:cs="Times New Roman"/>
          <w:sz w:val="28"/>
          <w:szCs w:val="28"/>
        </w:rPr>
        <w:t xml:space="preserve"> </w:t>
      </w:r>
      <w:r w:rsidRPr="001B79E6">
        <w:rPr>
          <w:rFonts w:ascii="Times New Roman" w:hAnsi="Times New Roman" w:cs="Times New Roman"/>
          <w:sz w:val="28"/>
          <w:szCs w:val="28"/>
        </w:rPr>
        <w:t>noms sont une catégorie centrale en terminologie.</w:t>
      </w:r>
      <w:r w:rsidR="00BE2025">
        <w:rPr>
          <w:rFonts w:ascii="Times New Roman" w:hAnsi="Times New Roman" w:cs="Times New Roman"/>
          <w:sz w:val="28"/>
          <w:szCs w:val="28"/>
        </w:rPr>
        <w:t xml:space="preserve"> </w:t>
      </w:r>
      <w:r w:rsidRPr="001B79E6">
        <w:rPr>
          <w:rFonts w:ascii="Times New Roman" w:hAnsi="Times New Roman" w:cs="Times New Roman"/>
          <w:sz w:val="28"/>
          <w:szCs w:val="28"/>
        </w:rPr>
        <w:t>Pour la démarche en terminologie, elle écrit (2004 :25) : «</w:t>
      </w:r>
      <w:r w:rsidR="00BE2025">
        <w:rPr>
          <w:rFonts w:ascii="Times New Roman" w:hAnsi="Times New Roman" w:cs="Times New Roman"/>
          <w:sz w:val="28"/>
          <w:szCs w:val="28"/>
        </w:rPr>
        <w:t xml:space="preserve"> </w:t>
      </w:r>
      <w:r w:rsidRPr="00BE2025">
        <w:rPr>
          <w:rFonts w:ascii="Times New Roman" w:hAnsi="Times New Roman" w:cs="Times New Roman"/>
          <w:i/>
          <w:iCs/>
          <w:sz w:val="28"/>
          <w:szCs w:val="28"/>
        </w:rPr>
        <w:t>l’optique</w:t>
      </w:r>
      <w:r w:rsidR="00BE2025" w:rsidRPr="00BE20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E2025">
        <w:rPr>
          <w:rFonts w:ascii="Times New Roman" w:hAnsi="Times New Roman" w:cs="Times New Roman"/>
          <w:i/>
          <w:iCs/>
          <w:sz w:val="28"/>
          <w:szCs w:val="28"/>
        </w:rPr>
        <w:t>conceptuelle considère que l’ensemble des termes d’un domaine spécialisé est le</w:t>
      </w:r>
      <w:r w:rsidR="00BE2025" w:rsidRPr="00BE20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E2025">
        <w:rPr>
          <w:rFonts w:ascii="Times New Roman" w:hAnsi="Times New Roman" w:cs="Times New Roman"/>
          <w:i/>
          <w:iCs/>
          <w:sz w:val="28"/>
          <w:szCs w:val="28"/>
        </w:rPr>
        <w:t>reflet de l’organisation des connaissances dans ce domaine. Les termes dénotent</w:t>
      </w:r>
      <w:r w:rsidR="00BE2025" w:rsidRPr="00BE20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E2025">
        <w:rPr>
          <w:rFonts w:ascii="Times New Roman" w:hAnsi="Times New Roman" w:cs="Times New Roman"/>
          <w:i/>
          <w:iCs/>
          <w:sz w:val="28"/>
          <w:szCs w:val="28"/>
        </w:rPr>
        <w:t>des concepts qui sont reliés entre eux selon différentes modalités</w:t>
      </w:r>
      <w:r w:rsidRPr="001B79E6">
        <w:rPr>
          <w:rFonts w:ascii="Times New Roman" w:hAnsi="Times New Roman" w:cs="Times New Roman"/>
          <w:sz w:val="28"/>
          <w:szCs w:val="28"/>
        </w:rPr>
        <w:t xml:space="preserve"> ».</w:t>
      </w:r>
      <w:r w:rsidR="00BE2025">
        <w:rPr>
          <w:rFonts w:ascii="Times New Roman" w:hAnsi="Times New Roman" w:cs="Times New Roman"/>
          <w:sz w:val="28"/>
          <w:szCs w:val="28"/>
        </w:rPr>
        <w:t xml:space="preserve"> </w:t>
      </w:r>
      <w:r w:rsidRPr="001B79E6">
        <w:rPr>
          <w:rFonts w:ascii="Times New Roman" w:hAnsi="Times New Roman" w:cs="Times New Roman"/>
          <w:sz w:val="28"/>
          <w:szCs w:val="28"/>
        </w:rPr>
        <w:t>Donc, le signe terminologique est l’association d’un signifié et d’un</w:t>
      </w:r>
      <w:r w:rsidR="00BE2025">
        <w:rPr>
          <w:rFonts w:ascii="Times New Roman" w:hAnsi="Times New Roman" w:cs="Times New Roman"/>
          <w:sz w:val="28"/>
          <w:szCs w:val="28"/>
        </w:rPr>
        <w:t xml:space="preserve"> </w:t>
      </w:r>
      <w:r w:rsidRPr="001B79E6">
        <w:rPr>
          <w:rFonts w:ascii="Times New Roman" w:hAnsi="Times New Roman" w:cs="Times New Roman"/>
          <w:sz w:val="28"/>
          <w:szCs w:val="28"/>
        </w:rPr>
        <w:t>signifiant. «</w:t>
      </w:r>
      <w:r w:rsidR="00BE2025">
        <w:rPr>
          <w:rFonts w:ascii="Times New Roman" w:hAnsi="Times New Roman" w:cs="Times New Roman"/>
          <w:sz w:val="28"/>
          <w:szCs w:val="28"/>
        </w:rPr>
        <w:t xml:space="preserve"> </w:t>
      </w:r>
      <w:r w:rsidRPr="00BE2025">
        <w:rPr>
          <w:rFonts w:ascii="Times New Roman" w:hAnsi="Times New Roman" w:cs="Times New Roman"/>
          <w:i/>
          <w:iCs/>
          <w:sz w:val="28"/>
          <w:szCs w:val="28"/>
        </w:rPr>
        <w:t xml:space="preserve">Le concept (poursuit M-C L’Homme) est </w:t>
      </w:r>
      <w:r w:rsidRPr="00BE2025">
        <w:rPr>
          <w:rFonts w:ascii="Times New Roman" w:hAnsi="Times New Roman" w:cs="Times New Roman"/>
          <w:i/>
          <w:iCs/>
          <w:sz w:val="28"/>
          <w:szCs w:val="28"/>
        </w:rPr>
        <w:lastRenderedPageBreak/>
        <w:t>une représentation mental</w:t>
      </w:r>
      <w:r w:rsidR="00BE2025" w:rsidRPr="00BE2025">
        <w:rPr>
          <w:rFonts w:ascii="Times New Roman" w:hAnsi="Times New Roman" w:cs="Times New Roman"/>
          <w:i/>
          <w:iCs/>
          <w:sz w:val="28"/>
          <w:szCs w:val="28"/>
        </w:rPr>
        <w:t>e q</w:t>
      </w:r>
      <w:r w:rsidRPr="00BE2025">
        <w:rPr>
          <w:rFonts w:ascii="Times New Roman" w:hAnsi="Times New Roman" w:cs="Times New Roman"/>
          <w:i/>
          <w:iCs/>
          <w:sz w:val="28"/>
          <w:szCs w:val="28"/>
        </w:rPr>
        <w:t>ui retient les caractéristiques communes à un ensemble d’objets. Les objets du</w:t>
      </w:r>
      <w:r w:rsidR="00BE2025" w:rsidRPr="00BE20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E2025">
        <w:rPr>
          <w:rFonts w:ascii="Times New Roman" w:hAnsi="Times New Roman" w:cs="Times New Roman"/>
          <w:i/>
          <w:iCs/>
          <w:sz w:val="28"/>
          <w:szCs w:val="28"/>
        </w:rPr>
        <w:t>monde réel sont tous différents, mais il est raisonnable de penser que la</w:t>
      </w:r>
      <w:r w:rsidR="00BE2025" w:rsidRPr="00BE20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E2025">
        <w:rPr>
          <w:rFonts w:ascii="Times New Roman" w:hAnsi="Times New Roman" w:cs="Times New Roman"/>
          <w:i/>
          <w:iCs/>
          <w:sz w:val="28"/>
          <w:szCs w:val="28"/>
        </w:rPr>
        <w:t>représentation que nous nous en faisions retient l’essentiel de leurs</w:t>
      </w:r>
      <w:r w:rsidR="00BE2025" w:rsidRPr="00BE20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E2025">
        <w:rPr>
          <w:rFonts w:ascii="Times New Roman" w:hAnsi="Times New Roman" w:cs="Times New Roman"/>
          <w:i/>
          <w:iCs/>
          <w:sz w:val="28"/>
          <w:szCs w:val="28"/>
        </w:rPr>
        <w:t>caractéristiques, ce qui nous permet d’en reconnaître de nouveaux</w:t>
      </w:r>
      <w:r w:rsidRPr="001B79E6">
        <w:rPr>
          <w:rFonts w:ascii="Times New Roman" w:hAnsi="Times New Roman" w:cs="Times New Roman"/>
          <w:sz w:val="28"/>
          <w:szCs w:val="28"/>
        </w:rPr>
        <w:t xml:space="preserve"> ».</w:t>
      </w:r>
    </w:p>
    <w:p w14:paraId="2B5637DE" w14:textId="1C150551" w:rsidR="001B79E6" w:rsidRDefault="001B79E6" w:rsidP="001B79E6">
      <w:pPr>
        <w:rPr>
          <w:rFonts w:ascii="Times New Roman" w:hAnsi="Times New Roman" w:cs="Times New Roman"/>
          <w:sz w:val="28"/>
          <w:szCs w:val="28"/>
        </w:rPr>
      </w:pPr>
      <w:r w:rsidRPr="001B79E6">
        <w:rPr>
          <w:rFonts w:ascii="Times New Roman" w:hAnsi="Times New Roman" w:cs="Times New Roman"/>
          <w:sz w:val="28"/>
          <w:szCs w:val="28"/>
        </w:rPr>
        <w:t>Cette conception est partagée par Honeste qui trouve que «</w:t>
      </w:r>
      <w:r w:rsidRPr="00BE2025">
        <w:rPr>
          <w:rFonts w:ascii="Times New Roman" w:hAnsi="Times New Roman" w:cs="Times New Roman"/>
          <w:i/>
          <w:iCs/>
          <w:sz w:val="28"/>
          <w:szCs w:val="28"/>
        </w:rPr>
        <w:t>la terminologie</w:t>
      </w:r>
      <w:r w:rsidR="00BE2025" w:rsidRPr="00BE20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E2025">
        <w:rPr>
          <w:rFonts w:ascii="Times New Roman" w:hAnsi="Times New Roman" w:cs="Times New Roman"/>
          <w:i/>
          <w:iCs/>
          <w:sz w:val="28"/>
          <w:szCs w:val="28"/>
        </w:rPr>
        <w:t>qui adhère à</w:t>
      </w:r>
      <w:r w:rsidR="00A243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E2025">
        <w:rPr>
          <w:rFonts w:ascii="Times New Roman" w:hAnsi="Times New Roman" w:cs="Times New Roman"/>
          <w:i/>
          <w:iCs/>
          <w:sz w:val="28"/>
          <w:szCs w:val="28"/>
        </w:rPr>
        <w:t>une démarche conceptuelle utilise comme point de départ le concept</w:t>
      </w:r>
      <w:r w:rsidR="00BE2025" w:rsidRPr="00BE20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E2025">
        <w:rPr>
          <w:rFonts w:ascii="Times New Roman" w:hAnsi="Times New Roman" w:cs="Times New Roman"/>
          <w:i/>
          <w:iCs/>
          <w:sz w:val="28"/>
          <w:szCs w:val="28"/>
        </w:rPr>
        <w:t>et envisage le terme comme sa réalisation linguistique. Cette démarche qualifiée</w:t>
      </w:r>
      <w:r w:rsidR="00BE2025" w:rsidRPr="00BE20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E2025">
        <w:rPr>
          <w:rFonts w:ascii="Times New Roman" w:hAnsi="Times New Roman" w:cs="Times New Roman"/>
          <w:i/>
          <w:iCs/>
          <w:sz w:val="28"/>
          <w:szCs w:val="28"/>
        </w:rPr>
        <w:t>d’onomasiologique, veut qu’on isole un concept et qu’on cherche, par la suite, la</w:t>
      </w:r>
      <w:r w:rsidR="00BE2025" w:rsidRPr="00BE20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E2025">
        <w:rPr>
          <w:rFonts w:ascii="Times New Roman" w:hAnsi="Times New Roman" w:cs="Times New Roman"/>
          <w:i/>
          <w:iCs/>
          <w:sz w:val="28"/>
          <w:szCs w:val="28"/>
        </w:rPr>
        <w:t>ou les formes qui servent à</w:t>
      </w:r>
      <w:r w:rsidR="00BE2025" w:rsidRPr="00BE20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E2025">
        <w:rPr>
          <w:rFonts w:ascii="Times New Roman" w:hAnsi="Times New Roman" w:cs="Times New Roman"/>
          <w:i/>
          <w:iCs/>
          <w:sz w:val="28"/>
          <w:szCs w:val="28"/>
        </w:rPr>
        <w:t xml:space="preserve">le </w:t>
      </w:r>
      <w:r w:rsidR="00A2439A" w:rsidRPr="00BE2025">
        <w:rPr>
          <w:rFonts w:ascii="Times New Roman" w:hAnsi="Times New Roman" w:cs="Times New Roman"/>
          <w:i/>
          <w:iCs/>
          <w:sz w:val="28"/>
          <w:szCs w:val="28"/>
        </w:rPr>
        <w:t>désigner</w:t>
      </w:r>
      <w:r w:rsidR="00A2439A" w:rsidRPr="001B79E6">
        <w:rPr>
          <w:rFonts w:ascii="Times New Roman" w:hAnsi="Times New Roman" w:cs="Times New Roman"/>
          <w:sz w:val="28"/>
          <w:szCs w:val="28"/>
        </w:rPr>
        <w:t xml:space="preserve"> »</w:t>
      </w:r>
      <w:r w:rsidR="00BE2025">
        <w:rPr>
          <w:rFonts w:ascii="Times New Roman" w:hAnsi="Times New Roman" w:cs="Times New Roman"/>
          <w:sz w:val="28"/>
          <w:szCs w:val="28"/>
        </w:rPr>
        <w:t xml:space="preserve"> </w:t>
      </w:r>
      <w:r w:rsidRPr="001B79E6">
        <w:rPr>
          <w:rFonts w:ascii="Times New Roman" w:hAnsi="Times New Roman" w:cs="Times New Roman"/>
          <w:sz w:val="28"/>
          <w:szCs w:val="28"/>
        </w:rPr>
        <w:t>(2004</w:t>
      </w:r>
      <w:r w:rsidR="00BE2025">
        <w:rPr>
          <w:rFonts w:ascii="Times New Roman" w:hAnsi="Times New Roman" w:cs="Times New Roman"/>
          <w:sz w:val="28"/>
          <w:szCs w:val="28"/>
        </w:rPr>
        <w:t> </w:t>
      </w:r>
      <w:r w:rsidRPr="001B79E6">
        <w:rPr>
          <w:rFonts w:ascii="Times New Roman" w:hAnsi="Times New Roman" w:cs="Times New Roman"/>
          <w:sz w:val="28"/>
          <w:szCs w:val="28"/>
        </w:rPr>
        <w:t>:26).</w:t>
      </w:r>
      <w:r w:rsidR="00BE2025">
        <w:rPr>
          <w:rFonts w:ascii="Times New Roman" w:hAnsi="Times New Roman" w:cs="Times New Roman"/>
          <w:sz w:val="28"/>
          <w:szCs w:val="28"/>
        </w:rPr>
        <w:t xml:space="preserve"> </w:t>
      </w:r>
      <w:r w:rsidRPr="001B79E6">
        <w:rPr>
          <w:rFonts w:ascii="Times New Roman" w:hAnsi="Times New Roman" w:cs="Times New Roman"/>
          <w:sz w:val="28"/>
          <w:szCs w:val="28"/>
        </w:rPr>
        <w:t>Pierre Lerat (1995</w:t>
      </w:r>
      <w:r w:rsidR="00BE2025">
        <w:rPr>
          <w:rFonts w:ascii="Times New Roman" w:hAnsi="Times New Roman" w:cs="Times New Roman"/>
          <w:sz w:val="28"/>
          <w:szCs w:val="28"/>
        </w:rPr>
        <w:t> </w:t>
      </w:r>
      <w:r w:rsidRPr="001B79E6">
        <w:rPr>
          <w:rFonts w:ascii="Times New Roman" w:hAnsi="Times New Roman" w:cs="Times New Roman"/>
          <w:sz w:val="28"/>
          <w:szCs w:val="28"/>
        </w:rPr>
        <w:t>:50) pose la condition d’existence d’une terminologie</w:t>
      </w:r>
      <w:r w:rsidR="00BE2025">
        <w:rPr>
          <w:rFonts w:ascii="Times New Roman" w:hAnsi="Times New Roman" w:cs="Times New Roman"/>
          <w:sz w:val="28"/>
          <w:szCs w:val="28"/>
        </w:rPr>
        <w:t xml:space="preserve"> </w:t>
      </w:r>
      <w:r w:rsidRPr="001B79E6">
        <w:rPr>
          <w:rFonts w:ascii="Times New Roman" w:hAnsi="Times New Roman" w:cs="Times New Roman"/>
          <w:sz w:val="28"/>
          <w:szCs w:val="28"/>
        </w:rPr>
        <w:t>conceptuelle parfaite par celle de l’existence des mots monosémiques</w:t>
      </w:r>
      <w:r w:rsidR="00BE2025">
        <w:rPr>
          <w:rFonts w:ascii="Times New Roman" w:hAnsi="Times New Roman" w:cs="Times New Roman"/>
          <w:sz w:val="28"/>
          <w:szCs w:val="28"/>
        </w:rPr>
        <w:t> </w:t>
      </w:r>
      <w:r w:rsidRPr="001B79E6">
        <w:rPr>
          <w:rFonts w:ascii="Times New Roman" w:hAnsi="Times New Roman" w:cs="Times New Roman"/>
          <w:sz w:val="28"/>
          <w:szCs w:val="28"/>
        </w:rPr>
        <w:t>: «</w:t>
      </w:r>
      <w:r w:rsidR="00BE2025">
        <w:rPr>
          <w:rFonts w:ascii="Times New Roman" w:hAnsi="Times New Roman" w:cs="Times New Roman"/>
          <w:sz w:val="28"/>
          <w:szCs w:val="28"/>
        </w:rPr>
        <w:t xml:space="preserve"> </w:t>
      </w:r>
      <w:r w:rsidRPr="00BE2025">
        <w:rPr>
          <w:rFonts w:ascii="Times New Roman" w:hAnsi="Times New Roman" w:cs="Times New Roman"/>
          <w:i/>
          <w:iCs/>
          <w:sz w:val="28"/>
          <w:szCs w:val="28"/>
        </w:rPr>
        <w:t>Les</w:t>
      </w:r>
      <w:r w:rsidR="00BE2025" w:rsidRPr="00BE20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E2025">
        <w:rPr>
          <w:rFonts w:ascii="Times New Roman" w:hAnsi="Times New Roman" w:cs="Times New Roman"/>
          <w:i/>
          <w:iCs/>
          <w:sz w:val="28"/>
          <w:szCs w:val="28"/>
        </w:rPr>
        <w:t>noms de notions seraient transparents si les termes étaient d’une part</w:t>
      </w:r>
      <w:r w:rsidR="00BE2025" w:rsidRPr="00BE20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E2025">
        <w:rPr>
          <w:rFonts w:ascii="Times New Roman" w:hAnsi="Times New Roman" w:cs="Times New Roman"/>
          <w:i/>
          <w:iCs/>
          <w:sz w:val="28"/>
          <w:szCs w:val="28"/>
        </w:rPr>
        <w:t>monosémiques et sans synonymes au sein d’une langue donnée, d’autre part</w:t>
      </w:r>
      <w:r w:rsidR="00BE2025" w:rsidRPr="00BE20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E2025">
        <w:rPr>
          <w:rFonts w:ascii="Times New Roman" w:hAnsi="Times New Roman" w:cs="Times New Roman"/>
          <w:i/>
          <w:iCs/>
          <w:sz w:val="28"/>
          <w:szCs w:val="28"/>
        </w:rPr>
        <w:t>strictement équivalents d’une langue à une autre en référence à la même</w:t>
      </w:r>
      <w:r w:rsidR="00BE2025" w:rsidRPr="00BE20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E2025">
        <w:rPr>
          <w:rFonts w:ascii="Times New Roman" w:hAnsi="Times New Roman" w:cs="Times New Roman"/>
          <w:i/>
          <w:iCs/>
          <w:sz w:val="28"/>
          <w:szCs w:val="28"/>
        </w:rPr>
        <w:t>notion</w:t>
      </w:r>
      <w:r w:rsidRPr="001B79E6">
        <w:rPr>
          <w:rFonts w:ascii="Times New Roman" w:hAnsi="Times New Roman" w:cs="Times New Roman"/>
          <w:sz w:val="28"/>
          <w:szCs w:val="28"/>
        </w:rPr>
        <w:t xml:space="preserve"> ».</w:t>
      </w:r>
    </w:p>
    <w:p w14:paraId="46B89BE7" w14:textId="77777777" w:rsidR="009D2EDA" w:rsidRDefault="009D2EDA" w:rsidP="009D2ED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A9022C" w14:textId="411B88A2" w:rsidR="009D2EDA" w:rsidRDefault="009D2EDA" w:rsidP="009D2EDA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9D2EDA">
        <w:rPr>
          <w:rFonts w:ascii="Times New Roman" w:hAnsi="Times New Roman" w:cs="Times New Roman"/>
          <w:b/>
          <w:bCs/>
          <w:sz w:val="28"/>
          <w:szCs w:val="28"/>
        </w:rPr>
        <w:t xml:space="preserve">3.Les procédés de formation des mots </w:t>
      </w:r>
    </w:p>
    <w:p w14:paraId="63DCE64F" w14:textId="0070D9DB" w:rsidR="009D2EDA" w:rsidRDefault="009D2EDA" w:rsidP="009D2ED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A030D5">
        <w:rPr>
          <w:rFonts w:ascii="Times New Roman" w:hAnsi="Times New Roman" w:cs="Times New Roman"/>
          <w:sz w:val="28"/>
          <w:szCs w:val="28"/>
        </w:rPr>
        <w:t>Pour former des mots en langues de spécialités, nous utilisons souvent des procédés spécifiques tels que la création de termes techniques, l’emprunt à d’autres langues, la composition de mots et la dérivation.</w:t>
      </w:r>
      <w:r w:rsidR="00A030D5" w:rsidRPr="00A030D5">
        <w:rPr>
          <w:rFonts w:ascii="Times New Roman" w:hAnsi="Times New Roman" w:cs="Times New Roman"/>
          <w:sz w:val="28"/>
          <w:szCs w:val="28"/>
        </w:rPr>
        <w:t xml:space="preserve"> Par exemple, dans le domaine m</w:t>
      </w:r>
      <w:r w:rsidR="00A030D5">
        <w:rPr>
          <w:rFonts w:ascii="Times New Roman" w:hAnsi="Times New Roman" w:cs="Times New Roman"/>
          <w:sz w:val="28"/>
          <w:szCs w:val="28"/>
        </w:rPr>
        <w:t>é</w:t>
      </w:r>
      <w:r w:rsidR="00A030D5" w:rsidRPr="00A030D5">
        <w:rPr>
          <w:rFonts w:ascii="Times New Roman" w:hAnsi="Times New Roman" w:cs="Times New Roman"/>
          <w:sz w:val="28"/>
          <w:szCs w:val="28"/>
        </w:rPr>
        <w:t>dical, nous pouvons former des mots en utilisant des préfixes, des suffixes et des racines spécifiques pour décrire des concepts et des conditions médicales. De plus, les langues de spécialité p</w:t>
      </w:r>
      <w:r w:rsidR="00A030D5">
        <w:rPr>
          <w:rFonts w:ascii="Times New Roman" w:hAnsi="Times New Roman" w:cs="Times New Roman"/>
          <w:sz w:val="28"/>
          <w:szCs w:val="28"/>
        </w:rPr>
        <w:t>e</w:t>
      </w:r>
      <w:r w:rsidR="00A030D5" w:rsidRPr="00A030D5">
        <w:rPr>
          <w:rFonts w:ascii="Times New Roman" w:hAnsi="Times New Roman" w:cs="Times New Roman"/>
          <w:sz w:val="28"/>
          <w:szCs w:val="28"/>
        </w:rPr>
        <w:t>uvent également intégrer des acronymes et des abréviations pour faciliter la communication rapide et précise entre les experts du même domaine. C’est une manière efficace de développer un vocabulaire s</w:t>
      </w:r>
      <w:r w:rsidR="00A030D5">
        <w:rPr>
          <w:rFonts w:ascii="Times New Roman" w:hAnsi="Times New Roman" w:cs="Times New Roman"/>
          <w:sz w:val="28"/>
          <w:szCs w:val="28"/>
        </w:rPr>
        <w:t>p</w:t>
      </w:r>
      <w:r w:rsidR="00A030D5" w:rsidRPr="00A030D5">
        <w:rPr>
          <w:rFonts w:ascii="Times New Roman" w:hAnsi="Times New Roman" w:cs="Times New Roman"/>
          <w:sz w:val="28"/>
          <w:szCs w:val="28"/>
        </w:rPr>
        <w:t>écialisé dans différentes disciplines.</w:t>
      </w:r>
    </w:p>
    <w:p w14:paraId="11901769" w14:textId="7F5599B2" w:rsidR="00F54E1B" w:rsidRDefault="00F54E1B" w:rsidP="009D2ED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Les mots peuvent etre crées selon differentes situations :</w:t>
      </w:r>
    </w:p>
    <w:p w14:paraId="2DC5A4C8" w14:textId="77777777" w:rsidR="00F54E1B" w:rsidRDefault="00F54E1B" w:rsidP="00F54E1B">
      <w:pPr>
        <w:tabs>
          <w:tab w:val="left" w:pos="177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54E1B">
        <w:rPr>
          <w:rFonts w:ascii="Times New Roman" w:hAnsi="Times New Roman" w:cs="Times New Roman"/>
          <w:sz w:val="28"/>
          <w:szCs w:val="28"/>
        </w:rPr>
        <w:t xml:space="preserve">1. </w:t>
      </w:r>
      <w:r w:rsidRPr="00F54E1B">
        <w:rPr>
          <w:rFonts w:ascii="Times New Roman" w:hAnsi="Times New Roman" w:cs="Times New Roman"/>
          <w:b/>
          <w:bCs/>
          <w:sz w:val="28"/>
          <w:szCs w:val="28"/>
        </w:rPr>
        <w:t>Situation de spécialisation</w:t>
      </w:r>
      <w:r w:rsidRPr="00F54E1B">
        <w:rPr>
          <w:rFonts w:ascii="Times New Roman" w:hAnsi="Times New Roman" w:cs="Times New Roman"/>
          <w:sz w:val="28"/>
          <w:szCs w:val="28"/>
        </w:rPr>
        <w:t xml:space="preserve"> : des spécialistes communiquent entre eux dans leur cadre socioprofessionnel ou de spécialité → vocabulaire spécialisé : termes → terminologie. (la terminologie consiste à régler le sens d’un mot dans son emploi technique). La création de termes varie selon les époques et les domaines. </w:t>
      </w:r>
    </w:p>
    <w:p w14:paraId="082DA991" w14:textId="77777777" w:rsidR="00F54E1B" w:rsidRDefault="00F54E1B" w:rsidP="00F54E1B">
      <w:pPr>
        <w:tabs>
          <w:tab w:val="left" w:pos="177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54E1B">
        <w:rPr>
          <w:rFonts w:ascii="Times New Roman" w:hAnsi="Times New Roman" w:cs="Times New Roman"/>
          <w:sz w:val="28"/>
          <w:szCs w:val="28"/>
        </w:rPr>
        <w:t>2.</w:t>
      </w:r>
      <w:r w:rsidRPr="00F54E1B">
        <w:rPr>
          <w:rFonts w:ascii="Times New Roman" w:hAnsi="Times New Roman" w:cs="Times New Roman"/>
          <w:b/>
          <w:bCs/>
          <w:sz w:val="28"/>
          <w:szCs w:val="28"/>
        </w:rPr>
        <w:t xml:space="preserve"> Situation de vulgarisation</w:t>
      </w:r>
      <w:r w:rsidRPr="00F54E1B">
        <w:rPr>
          <w:rFonts w:ascii="Times New Roman" w:hAnsi="Times New Roman" w:cs="Times New Roman"/>
          <w:sz w:val="28"/>
          <w:szCs w:val="28"/>
        </w:rPr>
        <w:t xml:space="preserve"> : lorsque des spécialistes s’adressent à des non-spécialistes ou que des non spécialistes discutent sur un sujet de spécialité → création d’un vocabulaire parallèle. Ex : jaunisse pour ictère, globule blanc pour leucocyte, gratte-cul pour </w:t>
      </w:r>
      <w:r w:rsidRPr="00F54E1B">
        <w:rPr>
          <w:rFonts w:ascii="Times New Roman" w:hAnsi="Times New Roman" w:cs="Times New Roman"/>
          <w:sz w:val="28"/>
          <w:szCs w:val="28"/>
        </w:rPr>
        <w:lastRenderedPageBreak/>
        <w:t>cynorhodon → transformation du sens du mot spécialisé Ex : impliquer (passé du langage des mathématiques au langage courant)</w:t>
      </w:r>
    </w:p>
    <w:p w14:paraId="29699657" w14:textId="124F52F1" w:rsidR="0002331E" w:rsidRPr="00A030D5" w:rsidRDefault="00F54E1B" w:rsidP="00F54E1B">
      <w:pPr>
        <w:tabs>
          <w:tab w:val="left" w:pos="177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54E1B">
        <w:rPr>
          <w:rFonts w:ascii="Times New Roman" w:hAnsi="Times New Roman" w:cs="Times New Roman"/>
          <w:sz w:val="28"/>
          <w:szCs w:val="28"/>
        </w:rPr>
        <w:t xml:space="preserve"> 3. </w:t>
      </w:r>
      <w:r w:rsidRPr="00F54E1B">
        <w:rPr>
          <w:rFonts w:ascii="Times New Roman" w:hAnsi="Times New Roman" w:cs="Times New Roman"/>
          <w:b/>
          <w:bCs/>
          <w:sz w:val="28"/>
          <w:szCs w:val="28"/>
        </w:rPr>
        <w:t>Situation de quotidienneté</w:t>
      </w:r>
      <w:r w:rsidRPr="00F54E1B">
        <w:rPr>
          <w:rFonts w:ascii="Times New Roman" w:hAnsi="Times New Roman" w:cs="Times New Roman"/>
          <w:sz w:val="28"/>
          <w:szCs w:val="28"/>
        </w:rPr>
        <w:t xml:space="preserve"> → vocabulaire du quotidien : lexies → lexicologie - d’une part vocabulaire fonctionnel - d’autre part un vocabulaire qui suit la mode et l’actualité : avant-gardisme, positionner, soixante-huitard …. On ne crée pas les mots de façon anarchique. Toutes les langues possèdent des règles et des modèles de formation des mots.</w:t>
      </w:r>
    </w:p>
    <w:p w14:paraId="531C2994" w14:textId="77777777" w:rsidR="001B79E6" w:rsidRDefault="001B79E6" w:rsidP="001B79E6">
      <w:pPr>
        <w:rPr>
          <w:rFonts w:ascii="Times New Roman" w:hAnsi="Times New Roman" w:cs="Times New Roman"/>
          <w:sz w:val="28"/>
          <w:szCs w:val="28"/>
        </w:rPr>
      </w:pPr>
    </w:p>
    <w:p w14:paraId="4FAFC0CB" w14:textId="77777777" w:rsidR="001B79E6" w:rsidRPr="001B79E6" w:rsidRDefault="001B79E6" w:rsidP="001B79E6">
      <w:pPr>
        <w:rPr>
          <w:rFonts w:ascii="Times New Roman" w:hAnsi="Times New Roman" w:cs="Times New Roman"/>
          <w:sz w:val="28"/>
          <w:szCs w:val="28"/>
        </w:rPr>
      </w:pPr>
    </w:p>
    <w:p w14:paraId="25AA148B" w14:textId="24841685" w:rsidR="001B79E6" w:rsidRPr="00BE2025" w:rsidRDefault="001B79E6" w:rsidP="001B79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E2025">
        <w:rPr>
          <w:rFonts w:ascii="Times New Roman" w:hAnsi="Times New Roman" w:cs="Times New Roman"/>
          <w:b/>
          <w:bCs/>
          <w:sz w:val="28"/>
          <w:szCs w:val="28"/>
        </w:rPr>
        <w:t xml:space="preserve">Références bibliographiques </w:t>
      </w:r>
    </w:p>
    <w:p w14:paraId="411CE265" w14:textId="02A55CCB" w:rsidR="001B79E6" w:rsidRPr="00A2439A" w:rsidRDefault="001B79E6" w:rsidP="00A2439A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439A">
        <w:rPr>
          <w:rFonts w:ascii="Times New Roman" w:hAnsi="Times New Roman" w:cs="Times New Roman"/>
          <w:sz w:val="28"/>
          <w:szCs w:val="28"/>
        </w:rPr>
        <w:t>H</w:t>
      </w:r>
      <w:r w:rsidR="00BE2025" w:rsidRPr="00A2439A">
        <w:rPr>
          <w:rFonts w:ascii="Times New Roman" w:hAnsi="Times New Roman" w:cs="Times New Roman"/>
          <w:sz w:val="28"/>
          <w:szCs w:val="28"/>
        </w:rPr>
        <w:t>oneste</w:t>
      </w:r>
      <w:r w:rsidRPr="00A2439A">
        <w:rPr>
          <w:rFonts w:ascii="Times New Roman" w:hAnsi="Times New Roman" w:cs="Times New Roman"/>
          <w:sz w:val="28"/>
          <w:szCs w:val="28"/>
        </w:rPr>
        <w:t>, M-L (2004) «</w:t>
      </w:r>
      <w:r w:rsidR="00BE2025" w:rsidRPr="00A2439A">
        <w:rPr>
          <w:rFonts w:ascii="Times New Roman" w:hAnsi="Times New Roman" w:cs="Times New Roman"/>
          <w:sz w:val="28"/>
          <w:szCs w:val="28"/>
        </w:rPr>
        <w:t xml:space="preserve"> </w:t>
      </w:r>
      <w:r w:rsidRPr="00A2439A">
        <w:rPr>
          <w:rFonts w:ascii="Times New Roman" w:hAnsi="Times New Roman" w:cs="Times New Roman"/>
          <w:sz w:val="28"/>
          <w:szCs w:val="28"/>
        </w:rPr>
        <w:t>Les mots, les choses et les concepts : y a-t-il une</w:t>
      </w:r>
      <w:r w:rsidR="00A2439A" w:rsidRPr="00A2439A">
        <w:rPr>
          <w:rFonts w:ascii="Times New Roman" w:hAnsi="Times New Roman" w:cs="Times New Roman"/>
          <w:sz w:val="28"/>
          <w:szCs w:val="28"/>
        </w:rPr>
        <w:t xml:space="preserve"> </w:t>
      </w:r>
      <w:r w:rsidRPr="00A2439A">
        <w:rPr>
          <w:rFonts w:ascii="Times New Roman" w:hAnsi="Times New Roman" w:cs="Times New Roman"/>
          <w:sz w:val="28"/>
          <w:szCs w:val="28"/>
        </w:rPr>
        <w:t>différence entre nomenclature scientifique et lexique courant ? », in Les mot</w:t>
      </w:r>
      <w:r w:rsidR="00A2439A" w:rsidRPr="00A2439A">
        <w:rPr>
          <w:rFonts w:ascii="Times New Roman" w:hAnsi="Times New Roman" w:cs="Times New Roman"/>
          <w:sz w:val="28"/>
          <w:szCs w:val="28"/>
        </w:rPr>
        <w:t xml:space="preserve"> </w:t>
      </w:r>
      <w:r w:rsidRPr="00A2439A">
        <w:rPr>
          <w:rFonts w:ascii="Times New Roman" w:hAnsi="Times New Roman" w:cs="Times New Roman"/>
          <w:sz w:val="28"/>
          <w:szCs w:val="28"/>
        </w:rPr>
        <w:t>et</w:t>
      </w:r>
      <w:r w:rsidR="00A2439A">
        <w:rPr>
          <w:rFonts w:ascii="Times New Roman" w:hAnsi="Times New Roman" w:cs="Times New Roman"/>
          <w:sz w:val="28"/>
          <w:szCs w:val="28"/>
        </w:rPr>
        <w:t xml:space="preserve"> </w:t>
      </w:r>
      <w:r w:rsidRPr="00A2439A">
        <w:rPr>
          <w:rFonts w:ascii="Times New Roman" w:hAnsi="Times New Roman" w:cs="Times New Roman"/>
          <w:sz w:val="28"/>
          <w:szCs w:val="28"/>
        </w:rPr>
        <w:t>les choses au 18e siècle, langue bien faite ? D, Reynaud et Ph, Selosse (éd.),</w:t>
      </w:r>
      <w:r w:rsidR="00A2439A">
        <w:rPr>
          <w:rFonts w:ascii="Times New Roman" w:hAnsi="Times New Roman" w:cs="Times New Roman"/>
          <w:sz w:val="28"/>
          <w:szCs w:val="28"/>
        </w:rPr>
        <w:t xml:space="preserve"> </w:t>
      </w:r>
      <w:r w:rsidRPr="00A2439A">
        <w:rPr>
          <w:rFonts w:ascii="Times New Roman" w:hAnsi="Times New Roman" w:cs="Times New Roman"/>
          <w:sz w:val="28"/>
          <w:szCs w:val="28"/>
        </w:rPr>
        <w:t>Presses de l’Aristoloche, Lyon, pp 15-24.</w:t>
      </w:r>
    </w:p>
    <w:p w14:paraId="0C2619FB" w14:textId="29251801" w:rsidR="001B79E6" w:rsidRDefault="001B79E6" w:rsidP="00BE2025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E2025">
        <w:rPr>
          <w:rFonts w:ascii="Times New Roman" w:hAnsi="Times New Roman" w:cs="Times New Roman"/>
          <w:sz w:val="28"/>
          <w:szCs w:val="28"/>
        </w:rPr>
        <w:t>L</w:t>
      </w:r>
      <w:r w:rsidR="00BE2025">
        <w:rPr>
          <w:rFonts w:ascii="Times New Roman" w:hAnsi="Times New Roman" w:cs="Times New Roman"/>
          <w:sz w:val="28"/>
          <w:szCs w:val="28"/>
        </w:rPr>
        <w:t>erat</w:t>
      </w:r>
      <w:r w:rsidRPr="00BE2025">
        <w:rPr>
          <w:rFonts w:ascii="Times New Roman" w:hAnsi="Times New Roman" w:cs="Times New Roman"/>
          <w:sz w:val="28"/>
          <w:szCs w:val="28"/>
        </w:rPr>
        <w:t>, P (1995) les langues spécialisées, Paris.</w:t>
      </w:r>
    </w:p>
    <w:p w14:paraId="54219994" w14:textId="4DDF7DC4" w:rsidR="001B79E6" w:rsidRDefault="001B79E6" w:rsidP="00BE2025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E2025">
        <w:rPr>
          <w:rFonts w:ascii="Times New Roman" w:hAnsi="Times New Roman" w:cs="Times New Roman"/>
          <w:sz w:val="28"/>
          <w:szCs w:val="28"/>
        </w:rPr>
        <w:t>L</w:t>
      </w:r>
      <w:r w:rsidR="00BE2025">
        <w:rPr>
          <w:rFonts w:ascii="Times New Roman" w:hAnsi="Times New Roman" w:cs="Times New Roman"/>
          <w:sz w:val="28"/>
          <w:szCs w:val="28"/>
        </w:rPr>
        <w:t>’homme</w:t>
      </w:r>
      <w:r w:rsidRPr="00BE2025">
        <w:rPr>
          <w:rFonts w:ascii="Times New Roman" w:hAnsi="Times New Roman" w:cs="Times New Roman"/>
          <w:sz w:val="28"/>
          <w:szCs w:val="28"/>
        </w:rPr>
        <w:t>, M-C (2004) La terminologie : principes et techniques, Les presses</w:t>
      </w:r>
      <w:r w:rsidR="00BE2025">
        <w:rPr>
          <w:rFonts w:ascii="Times New Roman" w:hAnsi="Times New Roman" w:cs="Times New Roman"/>
          <w:sz w:val="28"/>
          <w:szCs w:val="28"/>
        </w:rPr>
        <w:t xml:space="preserve"> </w:t>
      </w:r>
      <w:r w:rsidRPr="00BE2025">
        <w:rPr>
          <w:rFonts w:ascii="Times New Roman" w:hAnsi="Times New Roman" w:cs="Times New Roman"/>
          <w:sz w:val="28"/>
          <w:szCs w:val="28"/>
        </w:rPr>
        <w:t>de l’Université de Montréal, Can</w:t>
      </w:r>
      <w:r w:rsidR="00BE2025">
        <w:rPr>
          <w:rFonts w:ascii="Times New Roman" w:hAnsi="Times New Roman" w:cs="Times New Roman"/>
          <w:sz w:val="28"/>
          <w:szCs w:val="28"/>
        </w:rPr>
        <w:t>da.</w:t>
      </w:r>
    </w:p>
    <w:p w14:paraId="24107802" w14:textId="54D653EB" w:rsidR="00BE2025" w:rsidRDefault="00000000" w:rsidP="00BE2025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D463B6" w:rsidRPr="00407638">
          <w:rPr>
            <w:rStyle w:val="Lienhypertexte"/>
            <w:rFonts w:ascii="Times New Roman" w:hAnsi="Times New Roman" w:cs="Times New Roman"/>
            <w:sz w:val="28"/>
            <w:szCs w:val="28"/>
          </w:rPr>
          <w:t>https://fr.univ-batna2.dz/sites/default/files/fra/files/lsp-haddadi.pdf</w:t>
        </w:r>
      </w:hyperlink>
      <w:r w:rsidR="00D463B6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BE2025" w:rsidSect="00EC4887">
      <w:footerReference w:type="default" r:id="rId8"/>
      <w:pgSz w:w="11906" w:h="16838"/>
      <w:pgMar w:top="284" w:right="1417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53D58" w14:textId="77777777" w:rsidR="00EC4887" w:rsidRDefault="00EC4887" w:rsidP="00D463B6">
      <w:pPr>
        <w:spacing w:line="240" w:lineRule="auto"/>
      </w:pPr>
      <w:r>
        <w:separator/>
      </w:r>
    </w:p>
  </w:endnote>
  <w:endnote w:type="continuationSeparator" w:id="0">
    <w:p w14:paraId="78C0A7D6" w14:textId="77777777" w:rsidR="00EC4887" w:rsidRDefault="00EC4887" w:rsidP="00D463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7207019"/>
      <w:docPartObj>
        <w:docPartGallery w:val="Page Numbers (Bottom of Page)"/>
        <w:docPartUnique/>
      </w:docPartObj>
    </w:sdtPr>
    <w:sdtContent>
      <w:p w14:paraId="352927DC" w14:textId="133871C4" w:rsidR="00D463B6" w:rsidRDefault="00D463B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201132" w14:textId="77777777" w:rsidR="00D463B6" w:rsidRDefault="00D463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BF0DA" w14:textId="77777777" w:rsidR="00EC4887" w:rsidRDefault="00EC4887" w:rsidP="00D463B6">
      <w:pPr>
        <w:spacing w:line="240" w:lineRule="auto"/>
      </w:pPr>
      <w:r>
        <w:separator/>
      </w:r>
    </w:p>
  </w:footnote>
  <w:footnote w:type="continuationSeparator" w:id="0">
    <w:p w14:paraId="4E575FFD" w14:textId="77777777" w:rsidR="00EC4887" w:rsidRDefault="00EC4887" w:rsidP="00D463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294A"/>
    <w:multiLevelType w:val="hybridMultilevel"/>
    <w:tmpl w:val="7EBC709E"/>
    <w:lvl w:ilvl="0" w:tplc="1E54C5D2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BEF46E1"/>
    <w:multiLevelType w:val="hybridMultilevel"/>
    <w:tmpl w:val="C870096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5C444AC"/>
    <w:multiLevelType w:val="hybridMultilevel"/>
    <w:tmpl w:val="6A3C2234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18C3713"/>
    <w:multiLevelType w:val="hybridMultilevel"/>
    <w:tmpl w:val="00726C4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8092B67"/>
    <w:multiLevelType w:val="hybridMultilevel"/>
    <w:tmpl w:val="E4DEA35A"/>
    <w:lvl w:ilvl="0" w:tplc="FED49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2C3A4F"/>
    <w:multiLevelType w:val="hybridMultilevel"/>
    <w:tmpl w:val="DB96AFBE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EB034BE"/>
    <w:multiLevelType w:val="multilevel"/>
    <w:tmpl w:val="F6F0F0DC"/>
    <w:styleLink w:val="Listeactuelle1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930399"/>
    <w:multiLevelType w:val="hybridMultilevel"/>
    <w:tmpl w:val="C8700962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17082620">
    <w:abstractNumId w:val="0"/>
  </w:num>
  <w:num w:numId="2" w16cid:durableId="1819494800">
    <w:abstractNumId w:val="5"/>
  </w:num>
  <w:num w:numId="3" w16cid:durableId="2139371902">
    <w:abstractNumId w:val="2"/>
  </w:num>
  <w:num w:numId="4" w16cid:durableId="1762985655">
    <w:abstractNumId w:val="3"/>
  </w:num>
  <w:num w:numId="5" w16cid:durableId="22757644">
    <w:abstractNumId w:val="1"/>
  </w:num>
  <w:num w:numId="6" w16cid:durableId="1797521780">
    <w:abstractNumId w:val="4"/>
  </w:num>
  <w:num w:numId="7" w16cid:durableId="773089018">
    <w:abstractNumId w:val="7"/>
  </w:num>
  <w:num w:numId="8" w16cid:durableId="2195639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14"/>
    <w:rsid w:val="0002331E"/>
    <w:rsid w:val="00024EC4"/>
    <w:rsid w:val="001B79E6"/>
    <w:rsid w:val="003616F1"/>
    <w:rsid w:val="006254DB"/>
    <w:rsid w:val="00686F14"/>
    <w:rsid w:val="009B5BA3"/>
    <w:rsid w:val="009D2EDA"/>
    <w:rsid w:val="00A030D5"/>
    <w:rsid w:val="00A2439A"/>
    <w:rsid w:val="00BE2025"/>
    <w:rsid w:val="00D463B6"/>
    <w:rsid w:val="00D46985"/>
    <w:rsid w:val="00EC4887"/>
    <w:rsid w:val="00F54E1B"/>
    <w:rsid w:val="00FB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B26E"/>
  <w15:chartTrackingRefBased/>
  <w15:docId w15:val="{574D9AA9-E0FE-452D-87EE-0FFC2F15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F14"/>
    <w:pPr>
      <w:spacing w:after="0" w:line="360" w:lineRule="auto"/>
      <w:ind w:firstLine="709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6F1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463B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463B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463B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63B6"/>
  </w:style>
  <w:style w:type="paragraph" w:styleId="Pieddepage">
    <w:name w:val="footer"/>
    <w:basedOn w:val="Normal"/>
    <w:link w:val="PieddepageCar"/>
    <w:uiPriority w:val="99"/>
    <w:unhideWhenUsed/>
    <w:rsid w:val="00D463B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63B6"/>
  </w:style>
  <w:style w:type="numbering" w:customStyle="1" w:styleId="Listeactuelle1">
    <w:name w:val="Liste actuelle1"/>
    <w:uiPriority w:val="99"/>
    <w:rsid w:val="009D2ED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9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r.univ-batna2.dz/sites/default/files/fra/files/lsp-haddad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1068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2024-03-09T18:29:00Z</dcterms:created>
  <dcterms:modified xsi:type="dcterms:W3CDTF">2024-03-11T20:18:00Z</dcterms:modified>
</cp:coreProperties>
</file>