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36" w:rsidRPr="005A7736" w:rsidRDefault="005A7736" w:rsidP="005A7736">
      <w:pPr>
        <w:bidi/>
        <w:spacing w:after="0" w:line="240" w:lineRule="auto"/>
        <w:jc w:val="center"/>
        <w:rPr>
          <w:rFonts w:ascii="Traditional Arabic" w:eastAsia="Times New Roman" w:hAnsi="Traditional Arabic" w:cs="Traditional Arabic"/>
          <w:b/>
          <w:bCs/>
          <w:sz w:val="36"/>
          <w:szCs w:val="36"/>
          <w:rtl/>
        </w:rPr>
      </w:pPr>
      <w:r w:rsidRPr="005A7736">
        <w:rPr>
          <w:rFonts w:ascii="Traditional Arabic" w:eastAsia="Times New Roman" w:hAnsi="Traditional Arabic" w:cs="Traditional Arabic"/>
          <w:b/>
          <w:bCs/>
          <w:sz w:val="36"/>
          <w:szCs w:val="36"/>
          <w:rtl/>
        </w:rPr>
        <w:t xml:space="preserve">المحاضرة 13: إحكام صنعة الكلام </w:t>
      </w:r>
      <w:proofErr w:type="spellStart"/>
      <w:r w:rsidRPr="005A7736">
        <w:rPr>
          <w:rFonts w:ascii="Traditional Arabic" w:eastAsia="Times New Roman" w:hAnsi="Traditional Arabic" w:cs="Traditional Arabic"/>
          <w:b/>
          <w:bCs/>
          <w:sz w:val="36"/>
          <w:szCs w:val="36"/>
          <w:rtl/>
        </w:rPr>
        <w:t>للكلاعي</w:t>
      </w:r>
      <w:proofErr w:type="spellEnd"/>
    </w:p>
    <w:p w:rsidR="005A7736" w:rsidRPr="005A7736" w:rsidRDefault="005A7736" w:rsidP="005A7736">
      <w:pPr>
        <w:spacing w:after="0" w:line="240" w:lineRule="auto"/>
        <w:jc w:val="both"/>
        <w:rPr>
          <w:rFonts w:ascii="Traditional Arabic" w:eastAsia="Times New Roman" w:hAnsi="Traditional Arabic" w:cs="Traditional Arabic"/>
          <w:sz w:val="36"/>
          <w:szCs w:val="36"/>
          <w:rtl/>
        </w:rPr>
      </w:pPr>
    </w:p>
    <w:p w:rsidR="005A7736" w:rsidRDefault="005A7736" w:rsidP="005A7736">
      <w:pPr>
        <w:bidi/>
        <w:spacing w:after="0" w:line="240" w:lineRule="auto"/>
        <w:ind w:firstLine="708"/>
        <w:jc w:val="both"/>
        <w:rPr>
          <w:rFonts w:ascii="Traditional Arabic" w:eastAsia="Times New Roman" w:hAnsi="Traditional Arabic" w:cs="Traditional Arabic" w:hint="cs"/>
          <w:sz w:val="36"/>
          <w:szCs w:val="36"/>
          <w:rtl/>
        </w:rPr>
      </w:pPr>
      <w:r w:rsidRPr="005A7736">
        <w:rPr>
          <w:rFonts w:ascii="Traditional Arabic" w:eastAsia="Times New Roman" w:hAnsi="Traditional Arabic" w:cs="Traditional Arabic"/>
          <w:sz w:val="36"/>
          <w:szCs w:val="36"/>
          <w:rtl/>
        </w:rPr>
        <w:t xml:space="preserve">إحكام صنعة الكلام للوزير الأندلسي أبي القاسم محمد بن عبد الغفور </w:t>
      </w:r>
      <w:proofErr w:type="spellStart"/>
      <w:r w:rsidRPr="005A7736">
        <w:rPr>
          <w:rFonts w:ascii="Traditional Arabic" w:eastAsia="Times New Roman" w:hAnsi="Traditional Arabic" w:cs="Traditional Arabic"/>
          <w:sz w:val="36"/>
          <w:szCs w:val="36"/>
          <w:rtl/>
        </w:rPr>
        <w:t>الكلاعي</w:t>
      </w:r>
      <w:proofErr w:type="spellEnd"/>
      <w:r w:rsidRPr="005A7736">
        <w:rPr>
          <w:rFonts w:ascii="Traditional Arabic" w:eastAsia="Times New Roman" w:hAnsi="Traditional Arabic" w:cs="Traditional Arabic"/>
          <w:sz w:val="36"/>
          <w:szCs w:val="36"/>
          <w:rtl/>
        </w:rPr>
        <w:t xml:space="preserve"> ، وهو</w:t>
      </w:r>
      <w:r>
        <w:rPr>
          <w:rFonts w:ascii="Traditional Arabic" w:eastAsia="Times New Roman" w:hAnsi="Traditional Arabic" w:cs="Traditional Arabic" w:hint="cs"/>
          <w:sz w:val="36"/>
          <w:szCs w:val="36"/>
          <w:rtl/>
        </w:rPr>
        <w:t xml:space="preserve"> </w:t>
      </w:r>
      <w:r w:rsidRPr="005A7736">
        <w:rPr>
          <w:rFonts w:ascii="Traditional Arabic" w:eastAsia="Times New Roman" w:hAnsi="Traditional Arabic" w:cs="Traditional Arabic"/>
          <w:sz w:val="36"/>
          <w:szCs w:val="36"/>
          <w:rtl/>
        </w:rPr>
        <w:t xml:space="preserve">من الكتب الهامة التي بقيت رغم عوادي الزمن التي اجتاحت الآثار الأندلسية. وضع المؤلف كتابه لدراسة النثر وفنونه، وبحث ضروب الكلام وأنواعه، قال: "وإنما خصصت المنثور لأنه الأصل الذي أمن العلماء -لامتزاجه بطبائعهم-ذهاب اسمه فأغفلوه، وضمن الفصحاء-لغلبته على أذهانهم بقاء وسمه فأهملوه. ولم يحكموا قوانينه، ولا حصروا </w:t>
      </w:r>
      <w:proofErr w:type="spellStart"/>
      <w:r w:rsidRPr="005A7736">
        <w:rPr>
          <w:rFonts w:ascii="Traditional Arabic" w:eastAsia="Times New Roman" w:hAnsi="Traditional Arabic" w:cs="Traditional Arabic"/>
          <w:sz w:val="36"/>
          <w:szCs w:val="36"/>
          <w:rtl/>
        </w:rPr>
        <w:t>أفانينه</w:t>
      </w:r>
      <w:proofErr w:type="spellEnd"/>
      <w:r w:rsidRPr="005A7736">
        <w:rPr>
          <w:rFonts w:ascii="Traditional Arabic" w:eastAsia="Times New Roman" w:hAnsi="Traditional Arabic" w:cs="Traditional Arabic"/>
          <w:sz w:val="36"/>
          <w:szCs w:val="36"/>
        </w:rPr>
        <w:t>"</w:t>
      </w:r>
      <w:r w:rsidRPr="005A7736">
        <w:rPr>
          <w:rFonts w:ascii="Traditional Arabic" w:eastAsia="Times New Roman" w:hAnsi="Traditional Arabic" w:cs="Traditional Arabic"/>
          <w:b/>
          <w:bCs/>
          <w:sz w:val="36"/>
          <w:szCs w:val="36"/>
        </w:rPr>
        <w:t>.</w:t>
      </w:r>
      <w:r w:rsidRPr="005A7736">
        <w:rPr>
          <w:rFonts w:ascii="Traditional Arabic" w:eastAsia="Times New Roman" w:hAnsi="Traditional Arabic" w:cs="Traditional Arabic"/>
          <w:sz w:val="36"/>
          <w:szCs w:val="36"/>
        </w:rPr>
        <w:t xml:space="preserve"> </w:t>
      </w:r>
      <w:r w:rsidRPr="005A7736">
        <w:rPr>
          <w:rFonts w:ascii="Traditional Arabic" w:eastAsia="Times New Roman" w:hAnsi="Traditional Arabic" w:cs="Traditional Arabic"/>
          <w:sz w:val="36"/>
          <w:szCs w:val="36"/>
          <w:rtl/>
        </w:rPr>
        <w:t>وهو يعد أيضاً من أهــم المؤلَّفات النقديــة التي ألِّفِت في ميدان دراسة النثر</w:t>
      </w:r>
      <w:r>
        <w:rPr>
          <w:rFonts w:ascii="Traditional Arabic" w:eastAsia="Times New Roman" w:hAnsi="Traditional Arabic" w:cs="Traditional Arabic" w:hint="cs"/>
          <w:sz w:val="36"/>
          <w:szCs w:val="36"/>
          <w:rtl/>
          <w:lang w:bidi="ar-DZ"/>
        </w:rPr>
        <w:t xml:space="preserve"> </w:t>
      </w:r>
      <w:r w:rsidRPr="005A7736">
        <w:rPr>
          <w:rFonts w:ascii="Traditional Arabic" w:eastAsia="Times New Roman" w:hAnsi="Traditional Arabic" w:cs="Traditional Arabic"/>
          <w:sz w:val="36"/>
          <w:szCs w:val="36"/>
          <w:rtl/>
        </w:rPr>
        <w:t xml:space="preserve">وفنونه، وقد قام بتحقيقه محمد رضوان </w:t>
      </w:r>
      <w:proofErr w:type="spellStart"/>
      <w:r w:rsidRPr="005A7736">
        <w:rPr>
          <w:rFonts w:ascii="Traditional Arabic" w:eastAsia="Times New Roman" w:hAnsi="Traditional Arabic" w:cs="Traditional Arabic"/>
          <w:sz w:val="36"/>
          <w:szCs w:val="36"/>
          <w:rtl/>
        </w:rPr>
        <w:t>الداية</w:t>
      </w:r>
      <w:proofErr w:type="spellEnd"/>
      <w:r>
        <w:rPr>
          <w:rFonts w:ascii="Traditional Arabic" w:eastAsia="Times New Roman" w:hAnsi="Traditional Arabic" w:cs="Traditional Arabic" w:hint="cs"/>
          <w:sz w:val="36"/>
          <w:szCs w:val="36"/>
          <w:rtl/>
        </w:rPr>
        <w:t>.</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b/>
          <w:bCs/>
          <w:sz w:val="36"/>
          <w:szCs w:val="36"/>
        </w:rPr>
      </w:pPr>
      <w:r w:rsidRPr="005A7736">
        <w:rPr>
          <w:rFonts w:ascii="Traditional Arabic" w:eastAsia="Times New Roman" w:hAnsi="Traditional Arabic" w:cs="Traditional Arabic"/>
          <w:b/>
          <w:bCs/>
          <w:sz w:val="36"/>
          <w:szCs w:val="36"/>
          <w:rtl/>
        </w:rPr>
        <w:t>التعريف بالمؤلف</w:t>
      </w:r>
    </w:p>
    <w:p w:rsidR="005A7736" w:rsidRPr="005A7736" w:rsidRDefault="005A7736" w:rsidP="005A7736">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proofErr w:type="spellStart"/>
      <w:r w:rsidRPr="005A7736">
        <w:rPr>
          <w:rFonts w:ascii="Traditional Arabic" w:eastAsia="Times New Roman" w:hAnsi="Traditional Arabic" w:cs="Traditional Arabic"/>
          <w:sz w:val="36"/>
          <w:szCs w:val="36"/>
          <w:rtl/>
        </w:rPr>
        <w:t>الكلاعي</w:t>
      </w:r>
      <w:proofErr w:type="spellEnd"/>
      <w:r w:rsidRPr="005A7736">
        <w:rPr>
          <w:rFonts w:ascii="Traditional Arabic" w:eastAsia="Times New Roman" w:hAnsi="Traditional Arabic" w:cs="Traditional Arabic"/>
          <w:sz w:val="36"/>
          <w:szCs w:val="36"/>
          <w:rtl/>
        </w:rPr>
        <w:t xml:space="preserve"> هو أبو القاسم محمد بن عبد الغفـور بن محمد بن عبد الغفور </w:t>
      </w:r>
      <w:proofErr w:type="spellStart"/>
      <w:r w:rsidRPr="005A7736">
        <w:rPr>
          <w:rFonts w:ascii="Traditional Arabic" w:eastAsia="Times New Roman" w:hAnsi="Traditional Arabic" w:cs="Traditional Arabic"/>
          <w:sz w:val="36"/>
          <w:szCs w:val="36"/>
          <w:rtl/>
        </w:rPr>
        <w:t>الإشبيلـي</w:t>
      </w:r>
      <w:proofErr w:type="spellEnd"/>
      <w:r w:rsidRPr="005A7736">
        <w:rPr>
          <w:rFonts w:ascii="Traditional Arabic" w:eastAsia="Times New Roman" w:hAnsi="Traditional Arabic" w:cs="Traditional Arabic"/>
          <w:sz w:val="36"/>
          <w:szCs w:val="36"/>
          <w:rtl/>
        </w:rPr>
        <w:t xml:space="preserve"> الأندلسي.</w:t>
      </w:r>
      <w:proofErr w:type="spellStart"/>
      <w:r w:rsidRPr="005A7736">
        <w:rPr>
          <w:rFonts w:ascii="Traditional Arabic" w:eastAsia="Times New Roman" w:hAnsi="Traditional Arabic" w:cs="Traditional Arabic"/>
          <w:sz w:val="36"/>
          <w:szCs w:val="36"/>
          <w:rtl/>
        </w:rPr>
        <w:t>وينتمى</w:t>
      </w:r>
      <w:proofErr w:type="spellEnd"/>
      <w:r w:rsidRPr="005A7736">
        <w:rPr>
          <w:rFonts w:ascii="Traditional Arabic" w:eastAsia="Times New Roman" w:hAnsi="Traditional Arabic" w:cs="Traditional Arabic"/>
          <w:sz w:val="36"/>
          <w:szCs w:val="36"/>
          <w:rtl/>
        </w:rPr>
        <w:t xml:space="preserve"> إلى أسرةٍ عريقة مشهورة من أسر العلم والأدب  والوزارة في </w:t>
      </w:r>
      <w:proofErr w:type="spellStart"/>
      <w:r w:rsidRPr="005A7736">
        <w:rPr>
          <w:rFonts w:ascii="Traditional Arabic" w:eastAsia="Times New Roman" w:hAnsi="Traditional Arabic" w:cs="Traditional Arabic"/>
          <w:sz w:val="36"/>
          <w:szCs w:val="36"/>
          <w:rtl/>
        </w:rPr>
        <w:t>إشبيلية</w:t>
      </w:r>
      <w:proofErr w:type="spellEnd"/>
      <w:r w:rsidRPr="005A7736">
        <w:rPr>
          <w:rFonts w:ascii="Traditional Arabic" w:eastAsia="Times New Roman" w:hAnsi="Traditional Arabic" w:cs="Traditional Arabic"/>
          <w:sz w:val="36"/>
          <w:szCs w:val="36"/>
          <w:rtl/>
        </w:rPr>
        <w:t xml:space="preserve"> بالأندلس، فجده هو ذو الوزارتين أبو القاســم محمد بن عبد الغفــور صاحب المعتمد بن عبَّاد، وتوفي في ريعان شبابه،وكان والده عبد الغفور بن محمد بن عبد الغفور الأندلسي من الأدباء الأجلاء في عهده  ، أما أبو القاسـم محمد بن عبد الغفور </w:t>
      </w:r>
      <w:proofErr w:type="spellStart"/>
      <w:r w:rsidRPr="005A7736">
        <w:rPr>
          <w:rFonts w:ascii="Traditional Arabic" w:eastAsia="Times New Roman" w:hAnsi="Traditional Arabic" w:cs="Traditional Arabic"/>
          <w:sz w:val="36"/>
          <w:szCs w:val="36"/>
          <w:rtl/>
        </w:rPr>
        <w:t>الكلاعي</w:t>
      </w:r>
      <w:proofErr w:type="spellEnd"/>
      <w:r w:rsidRPr="005A7736">
        <w:rPr>
          <w:rFonts w:ascii="Traditional Arabic" w:eastAsia="Times New Roman" w:hAnsi="Traditional Arabic" w:cs="Traditional Arabic"/>
          <w:sz w:val="36"/>
          <w:szCs w:val="36"/>
          <w:rtl/>
        </w:rPr>
        <w:t xml:space="preserve"> _مؤلفنـا الذي نحن بصدد التعريف بكتابه_فالمعلومـات عنه مقتضـبة للغايــة، ولم تسعفنا </w:t>
      </w:r>
      <w:proofErr w:type="spellStart"/>
      <w:r w:rsidRPr="005A7736">
        <w:rPr>
          <w:rFonts w:ascii="Traditional Arabic" w:eastAsia="Times New Roman" w:hAnsi="Traditional Arabic" w:cs="Traditional Arabic"/>
          <w:sz w:val="36"/>
          <w:szCs w:val="36"/>
          <w:rtl/>
        </w:rPr>
        <w:t>المظان</w:t>
      </w:r>
      <w:proofErr w:type="spellEnd"/>
      <w:r w:rsidRPr="005A7736">
        <w:rPr>
          <w:rFonts w:ascii="Traditional Arabic" w:eastAsia="Times New Roman" w:hAnsi="Traditional Arabic" w:cs="Traditional Arabic"/>
          <w:sz w:val="36"/>
          <w:szCs w:val="36"/>
          <w:rtl/>
        </w:rPr>
        <w:t xml:space="preserve"> بأخبار وافية عن حياته، فمولده ووفاته مجهولان ولا نعلم سوى أنه من أعلام القرن السادس الهجري،ووفاته ربما تكون في منتصف السادس أو نـحو ذلك </w:t>
      </w:r>
      <w:proofErr w:type="spellStart"/>
      <w:r w:rsidRPr="005A7736">
        <w:rPr>
          <w:rFonts w:ascii="Traditional Arabic" w:eastAsia="Times New Roman" w:hAnsi="Traditional Arabic" w:cs="Traditional Arabic"/>
          <w:sz w:val="36"/>
          <w:szCs w:val="36"/>
          <w:rtl/>
        </w:rPr>
        <w:t>وللكلاعى</w:t>
      </w:r>
      <w:proofErr w:type="spellEnd"/>
      <w:r w:rsidRPr="005A7736">
        <w:rPr>
          <w:rFonts w:ascii="Traditional Arabic" w:eastAsia="Times New Roman" w:hAnsi="Traditional Arabic" w:cs="Traditional Arabic"/>
          <w:sz w:val="36"/>
          <w:szCs w:val="36"/>
          <w:rtl/>
        </w:rPr>
        <w:t xml:space="preserve"> مؤلفات عدَّة نذكر منها: {1}الانتصار لأبى الطيــب.  {2} </w:t>
      </w:r>
      <w:proofErr w:type="gramStart"/>
      <w:r w:rsidRPr="005A7736">
        <w:rPr>
          <w:rFonts w:ascii="Traditional Arabic" w:eastAsia="Times New Roman" w:hAnsi="Traditional Arabic" w:cs="Traditional Arabic"/>
          <w:sz w:val="36"/>
          <w:szCs w:val="36"/>
          <w:rtl/>
        </w:rPr>
        <w:t>إحكام</w:t>
      </w:r>
      <w:proofErr w:type="gramEnd"/>
      <w:r w:rsidRPr="005A7736">
        <w:rPr>
          <w:rFonts w:ascii="Traditional Arabic" w:eastAsia="Times New Roman" w:hAnsi="Traditional Arabic" w:cs="Traditional Arabic"/>
          <w:sz w:val="36"/>
          <w:szCs w:val="36"/>
          <w:rtl/>
        </w:rPr>
        <w:t xml:space="preserve"> صنعة الكــلام</w:t>
      </w:r>
      <w:r w:rsidRPr="005A7736">
        <w:rPr>
          <w:rFonts w:ascii="Traditional Arabic" w:eastAsia="Times New Roman" w:hAnsi="Traditional Arabic" w:cs="Traditional Arabic"/>
          <w:sz w:val="36"/>
          <w:szCs w:val="36"/>
        </w:rPr>
        <w:t>.       {3</w:t>
      </w:r>
      <w:proofErr w:type="gramStart"/>
      <w:r w:rsidRPr="005A7736">
        <w:rPr>
          <w:rFonts w:ascii="Traditional Arabic" w:eastAsia="Times New Roman" w:hAnsi="Traditional Arabic" w:cs="Traditional Arabic"/>
          <w:sz w:val="36"/>
          <w:szCs w:val="36"/>
        </w:rPr>
        <w:t>}</w:t>
      </w:r>
      <w:r w:rsidRPr="005A7736">
        <w:rPr>
          <w:rFonts w:ascii="Traditional Arabic" w:eastAsia="Times New Roman" w:hAnsi="Traditional Arabic" w:cs="Traditional Arabic"/>
          <w:sz w:val="36"/>
          <w:szCs w:val="36"/>
          <w:rtl/>
        </w:rPr>
        <w:t>خطبة</w:t>
      </w:r>
      <w:proofErr w:type="gramEnd"/>
      <w:r w:rsidRPr="005A7736">
        <w:rPr>
          <w:rFonts w:ascii="Traditional Arabic" w:eastAsia="Times New Roman" w:hAnsi="Traditional Arabic" w:cs="Traditional Arabic"/>
          <w:sz w:val="36"/>
          <w:szCs w:val="36"/>
          <w:rtl/>
        </w:rPr>
        <w:t xml:space="preserve"> الإصــــلاح.    {4}</w:t>
      </w:r>
      <w:proofErr w:type="spellStart"/>
      <w:r w:rsidRPr="005A7736">
        <w:rPr>
          <w:rFonts w:ascii="Traditional Arabic" w:eastAsia="Times New Roman" w:hAnsi="Traditional Arabic" w:cs="Traditional Arabic"/>
          <w:sz w:val="36"/>
          <w:szCs w:val="36"/>
          <w:rtl/>
        </w:rPr>
        <w:t>الساجعة</w:t>
      </w:r>
      <w:proofErr w:type="spellEnd"/>
      <w:r w:rsidRPr="005A7736">
        <w:rPr>
          <w:rFonts w:ascii="Traditional Arabic" w:eastAsia="Times New Roman" w:hAnsi="Traditional Arabic" w:cs="Traditional Arabic"/>
          <w:sz w:val="36"/>
          <w:szCs w:val="36"/>
          <w:rtl/>
        </w:rPr>
        <w:t xml:space="preserve"> </w:t>
      </w:r>
      <w:proofErr w:type="spellStart"/>
      <w:r w:rsidRPr="005A7736">
        <w:rPr>
          <w:rFonts w:ascii="Traditional Arabic" w:eastAsia="Times New Roman" w:hAnsi="Traditional Arabic" w:cs="Traditional Arabic"/>
          <w:sz w:val="36"/>
          <w:szCs w:val="36"/>
          <w:rtl/>
        </w:rPr>
        <w:t>والغربيـــب</w:t>
      </w:r>
      <w:proofErr w:type="spellEnd"/>
      <w:r w:rsidRPr="005A7736">
        <w:rPr>
          <w:rFonts w:ascii="Traditional Arabic" w:eastAsia="Times New Roman" w:hAnsi="Traditional Arabic" w:cs="Traditional Arabic"/>
          <w:sz w:val="36"/>
          <w:szCs w:val="36"/>
          <w:rtl/>
        </w:rPr>
        <w:t xml:space="preserve">.      {5} السَّجع </w:t>
      </w:r>
      <w:proofErr w:type="spellStart"/>
      <w:r w:rsidRPr="005A7736">
        <w:rPr>
          <w:rFonts w:ascii="Traditional Arabic" w:eastAsia="Times New Roman" w:hAnsi="Traditional Arabic" w:cs="Traditional Arabic"/>
          <w:sz w:val="36"/>
          <w:szCs w:val="36"/>
          <w:rtl/>
        </w:rPr>
        <w:t>السلطـــانى</w:t>
      </w:r>
      <w:proofErr w:type="spellEnd"/>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outlineLvl w:val="1"/>
        <w:rPr>
          <w:rFonts w:ascii="Traditional Arabic" w:eastAsia="Times New Roman" w:hAnsi="Traditional Arabic" w:cs="Traditional Arabic"/>
          <w:b/>
          <w:bCs/>
          <w:sz w:val="36"/>
          <w:szCs w:val="36"/>
        </w:rPr>
      </w:pPr>
      <w:proofErr w:type="spellStart"/>
      <w:r w:rsidRPr="005A7736">
        <w:rPr>
          <w:rFonts w:ascii="Traditional Arabic" w:eastAsia="Times New Roman" w:hAnsi="Traditional Arabic" w:cs="Traditional Arabic"/>
          <w:b/>
          <w:bCs/>
          <w:sz w:val="36"/>
          <w:szCs w:val="36"/>
          <w:rtl/>
        </w:rPr>
        <w:t>التعربف</w:t>
      </w:r>
      <w:proofErr w:type="spellEnd"/>
      <w:r w:rsidRPr="005A7736">
        <w:rPr>
          <w:rFonts w:ascii="Traditional Arabic" w:eastAsia="Times New Roman" w:hAnsi="Traditional Arabic" w:cs="Traditional Arabic"/>
          <w:b/>
          <w:bCs/>
          <w:sz w:val="36"/>
          <w:szCs w:val="36"/>
          <w:rtl/>
        </w:rPr>
        <w:t xml:space="preserve"> بالكتاب ومضمونه</w:t>
      </w:r>
      <w:r w:rsidRPr="005A7736">
        <w:rPr>
          <w:rFonts w:ascii="Traditional Arabic" w:eastAsia="Times New Roman" w:hAnsi="Traditional Arabic" w:cs="Traditional Arabic"/>
          <w:b/>
          <w:bCs/>
          <w:sz w:val="36"/>
          <w:szCs w:val="36"/>
        </w:rPr>
        <w:t> </w:t>
      </w:r>
      <w:r>
        <w:rPr>
          <w:rFonts w:ascii="Traditional Arabic" w:eastAsia="Times New Roman" w:hAnsi="Traditional Arabic" w:cs="Traditional Arabic" w:hint="cs"/>
          <w:b/>
          <w:bCs/>
          <w:sz w:val="36"/>
          <w:szCs w:val="36"/>
          <w:rtl/>
        </w:rPr>
        <w:t>:</w:t>
      </w:r>
    </w:p>
    <w:p w:rsidR="005A7736" w:rsidRPr="005A7736" w:rsidRDefault="005A7736" w:rsidP="005A7736">
      <w:pPr>
        <w:bidi/>
        <w:spacing w:before="100" w:beforeAutospacing="1" w:after="100" w:afterAutospacing="1" w:line="240" w:lineRule="auto"/>
        <w:jc w:val="both"/>
        <w:outlineLvl w:val="1"/>
        <w:rPr>
          <w:rFonts w:ascii="Traditional Arabic" w:eastAsia="Times New Roman" w:hAnsi="Traditional Arabic" w:cs="Traditional Arabic"/>
          <w:b/>
          <w:bCs/>
          <w:sz w:val="36"/>
          <w:szCs w:val="36"/>
        </w:rPr>
      </w:pPr>
      <w:r>
        <w:rPr>
          <w:rFonts w:ascii="Traditional Arabic" w:eastAsia="Times New Roman" w:hAnsi="Traditional Arabic" w:cs="Traditional Arabic" w:hint="cs"/>
          <w:b/>
          <w:bCs/>
          <w:sz w:val="36"/>
          <w:szCs w:val="36"/>
          <w:rtl/>
        </w:rPr>
        <w:t xml:space="preserve">     </w:t>
      </w:r>
      <w:r w:rsidRPr="005A7736">
        <w:rPr>
          <w:rFonts w:ascii="Traditional Arabic" w:eastAsia="Times New Roman" w:hAnsi="Traditional Arabic" w:cs="Traditional Arabic"/>
          <w:b/>
          <w:bCs/>
          <w:sz w:val="36"/>
          <w:szCs w:val="36"/>
        </w:rPr>
        <w:t> </w:t>
      </w:r>
      <w:r w:rsidRPr="005A7736">
        <w:rPr>
          <w:rFonts w:ascii="Traditional Arabic" w:eastAsia="Times New Roman" w:hAnsi="Traditional Arabic" w:cs="Traditional Arabic"/>
          <w:sz w:val="36"/>
          <w:szCs w:val="36"/>
          <w:rtl/>
        </w:rPr>
        <w:t xml:space="preserve">من أهم مؤلفاته، وسمَّى كتابه بهذا  الاسم؛ إشارةً إلى أنه في موضوع </w:t>
      </w:r>
      <w:hyperlink r:id="rId4" w:tooltip="نثر" w:history="1">
        <w:r w:rsidRPr="005A7736">
          <w:rPr>
            <w:rFonts w:ascii="Traditional Arabic" w:eastAsia="Times New Roman" w:hAnsi="Traditional Arabic" w:cs="Traditional Arabic"/>
            <w:color w:val="0000FF"/>
            <w:sz w:val="36"/>
            <w:szCs w:val="36"/>
            <w:u w:val="single"/>
            <w:rtl/>
          </w:rPr>
          <w:t>النثر</w:t>
        </w:r>
      </w:hyperlink>
      <w:r w:rsidRPr="005A7736">
        <w:rPr>
          <w:rFonts w:ascii="Traditional Arabic" w:eastAsia="Times New Roman" w:hAnsi="Traditional Arabic" w:cs="Traditional Arabic"/>
          <w:sz w:val="36"/>
          <w:szCs w:val="36"/>
          <w:rtl/>
        </w:rPr>
        <w:t xml:space="preserve">، وقد ورد اسم في عبارة للمؤلف عارضة، فبعد أنذكر رأيًا استحـسنه قال:" وهذا حسن يجب أن </w:t>
      </w:r>
      <w:proofErr w:type="spellStart"/>
      <w:r w:rsidRPr="005A7736">
        <w:rPr>
          <w:rFonts w:ascii="Traditional Arabic" w:eastAsia="Times New Roman" w:hAnsi="Traditional Arabic" w:cs="Traditional Arabic"/>
          <w:sz w:val="36"/>
          <w:szCs w:val="36"/>
          <w:rtl/>
        </w:rPr>
        <w:t>يمتثله</w:t>
      </w:r>
      <w:proofErr w:type="spellEnd"/>
      <w:r w:rsidRPr="005A7736">
        <w:rPr>
          <w:rFonts w:ascii="Traditional Arabic" w:eastAsia="Times New Roman" w:hAnsi="Traditional Arabic" w:cs="Traditional Arabic"/>
          <w:sz w:val="36"/>
          <w:szCs w:val="36"/>
          <w:rtl/>
        </w:rPr>
        <w:t xml:space="preserve"> من أراد إحكام صنعة الكلام</w:t>
      </w:r>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sidRPr="005A7736">
        <w:rPr>
          <w:rFonts w:ascii="Traditional Arabic" w:eastAsia="Times New Roman" w:hAnsi="Traditional Arabic" w:cs="Traditional Arabic"/>
          <w:sz w:val="36"/>
          <w:szCs w:val="36"/>
        </w:rPr>
        <w:lastRenderedPageBreak/>
        <w:t> </w:t>
      </w:r>
      <w:r>
        <w:rPr>
          <w:rFonts w:ascii="Traditional Arabic" w:eastAsia="Times New Roman" w:hAnsi="Traditional Arabic" w:cs="Traditional Arabic" w:hint="cs"/>
          <w:sz w:val="36"/>
          <w:szCs w:val="36"/>
          <w:rtl/>
        </w:rPr>
        <w:t xml:space="preserve">       </w:t>
      </w:r>
      <w:proofErr w:type="gramStart"/>
      <w:r w:rsidRPr="005A7736">
        <w:rPr>
          <w:rFonts w:ascii="Traditional Arabic" w:eastAsia="Times New Roman" w:hAnsi="Traditional Arabic" w:cs="Traditional Arabic"/>
          <w:sz w:val="36"/>
          <w:szCs w:val="36"/>
          <w:rtl/>
        </w:rPr>
        <w:t>وبالنسبة</w:t>
      </w:r>
      <w:proofErr w:type="gramEnd"/>
      <w:r w:rsidRPr="005A7736">
        <w:rPr>
          <w:rFonts w:ascii="Traditional Arabic" w:eastAsia="Times New Roman" w:hAnsi="Traditional Arabic" w:cs="Traditional Arabic"/>
          <w:sz w:val="36"/>
          <w:szCs w:val="36"/>
          <w:rtl/>
        </w:rPr>
        <w:t xml:space="preserve"> إلى تبويب هذا المؤلَّـف، فلوحظ أنه لم يقسـمه بوضوح، فقد صدَّر القسم الثانـــي بكلمة {باب}دون أن يذكر موضوع ذلك الباب، ولكن باستعراض هذا المؤلـف الثرى علم أنه يتكون من  مقدمة وبابين.واستهل مقدمته بتوجيه الحديث إلى شخصية </w:t>
      </w:r>
      <w:proofErr w:type="gramStart"/>
      <w:r w:rsidRPr="005A7736">
        <w:rPr>
          <w:rFonts w:ascii="Traditional Arabic" w:eastAsia="Times New Roman" w:hAnsi="Traditional Arabic" w:cs="Traditional Arabic"/>
          <w:sz w:val="36"/>
          <w:szCs w:val="36"/>
          <w:rtl/>
        </w:rPr>
        <w:t>مجهولــة ،</w:t>
      </w:r>
      <w:proofErr w:type="gramEnd"/>
      <w:r w:rsidRPr="005A7736">
        <w:rPr>
          <w:rFonts w:ascii="Traditional Arabic" w:eastAsia="Times New Roman" w:hAnsi="Traditional Arabic" w:cs="Traditional Arabic"/>
          <w:sz w:val="36"/>
          <w:szCs w:val="36"/>
          <w:rtl/>
        </w:rPr>
        <w:t xml:space="preserve"> وأخبرها أن هناك رجلا _يعرفانه كلاهما_عاب عليه أدبه وكتابته أكثر من مرة ، واتهمه بأربعة أمور</w:t>
      </w:r>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sidRPr="005A7736">
        <w:rPr>
          <w:rFonts w:ascii="Traditional Arabic" w:eastAsia="Times New Roman" w:hAnsi="Traditional Arabic" w:cs="Traditional Arabic"/>
          <w:b/>
          <w:bCs/>
          <w:sz w:val="36"/>
          <w:szCs w:val="36"/>
          <w:rtl/>
        </w:rPr>
        <w:t>الأول :</w:t>
      </w:r>
      <w:r w:rsidRPr="005A7736">
        <w:rPr>
          <w:rFonts w:ascii="Traditional Arabic" w:eastAsia="Times New Roman" w:hAnsi="Traditional Arabic" w:cs="Traditional Arabic"/>
          <w:sz w:val="36"/>
          <w:szCs w:val="36"/>
          <w:rtl/>
        </w:rPr>
        <w:t xml:space="preserve"> أنه مال إلى الغريب دون المستعمل؛لأنه لا </w:t>
      </w:r>
      <w:proofErr w:type="spellStart"/>
      <w:r w:rsidRPr="005A7736">
        <w:rPr>
          <w:rFonts w:ascii="Traditional Arabic" w:eastAsia="Times New Roman" w:hAnsi="Traditional Arabic" w:cs="Traditional Arabic"/>
          <w:sz w:val="36"/>
          <w:szCs w:val="36"/>
          <w:rtl/>
        </w:rPr>
        <w:t>يقدرعليه</w:t>
      </w:r>
      <w:proofErr w:type="spellEnd"/>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sidRPr="005A7736">
        <w:rPr>
          <w:rFonts w:ascii="Traditional Arabic" w:eastAsia="Times New Roman" w:hAnsi="Traditional Arabic" w:cs="Traditional Arabic"/>
          <w:b/>
          <w:bCs/>
          <w:sz w:val="36"/>
          <w:szCs w:val="36"/>
          <w:rtl/>
        </w:rPr>
        <w:t>الثان</w:t>
      </w:r>
      <w:r>
        <w:rPr>
          <w:rFonts w:ascii="Traditional Arabic" w:eastAsia="Times New Roman" w:hAnsi="Traditional Arabic" w:cs="Traditional Arabic" w:hint="cs"/>
          <w:b/>
          <w:bCs/>
          <w:sz w:val="36"/>
          <w:szCs w:val="36"/>
          <w:rtl/>
        </w:rPr>
        <w:t>ي</w:t>
      </w:r>
      <w:r w:rsidRPr="005A7736">
        <w:rPr>
          <w:rFonts w:ascii="Traditional Arabic" w:eastAsia="Times New Roman" w:hAnsi="Traditional Arabic" w:cs="Traditional Arabic"/>
          <w:b/>
          <w:bCs/>
          <w:sz w:val="36"/>
          <w:szCs w:val="36"/>
          <w:rtl/>
        </w:rPr>
        <w:t>:</w:t>
      </w:r>
      <w:r w:rsidRPr="005A7736">
        <w:rPr>
          <w:rFonts w:ascii="Traditional Arabic" w:eastAsia="Times New Roman" w:hAnsi="Traditional Arabic" w:cs="Traditional Arabic"/>
          <w:sz w:val="36"/>
          <w:szCs w:val="36"/>
          <w:rtl/>
        </w:rPr>
        <w:t xml:space="preserve"> أنه يكتب </w:t>
      </w:r>
      <w:proofErr w:type="spellStart"/>
      <w:r w:rsidRPr="005A7736">
        <w:rPr>
          <w:rFonts w:ascii="Traditional Arabic" w:eastAsia="Times New Roman" w:hAnsi="Traditional Arabic" w:cs="Traditional Arabic"/>
          <w:sz w:val="36"/>
          <w:szCs w:val="36"/>
          <w:rtl/>
        </w:rPr>
        <w:t>الإخوانيات</w:t>
      </w:r>
      <w:proofErr w:type="spellEnd"/>
      <w:r w:rsidRPr="005A7736">
        <w:rPr>
          <w:rFonts w:ascii="Traditional Arabic" w:eastAsia="Times New Roman" w:hAnsi="Traditional Arabic" w:cs="Traditional Arabic"/>
          <w:sz w:val="36"/>
          <w:szCs w:val="36"/>
          <w:rtl/>
        </w:rPr>
        <w:t>  ولا ينفذ في السلطانيات</w:t>
      </w:r>
      <w:r w:rsidRPr="005A7736">
        <w:rPr>
          <w:rFonts w:ascii="Traditional Arabic" w:eastAsia="Times New Roman" w:hAnsi="Traditional Arabic" w:cs="Traditional Arabic"/>
          <w:sz w:val="36"/>
          <w:szCs w:val="36"/>
        </w:rPr>
        <w:t>.                                                                      </w:t>
      </w:r>
      <w:r>
        <w:rPr>
          <w:rFonts w:ascii="Traditional Arabic" w:eastAsia="Times New Roman" w:hAnsi="Traditional Arabic" w:cs="Traditional Arabic"/>
          <w:sz w:val="36"/>
          <w:szCs w:val="36"/>
        </w:rPr>
        <w:t xml:space="preserve">                             </w:t>
      </w:r>
      <w:r w:rsidRPr="005A7736">
        <w:rPr>
          <w:rFonts w:ascii="Traditional Arabic" w:eastAsia="Times New Roman" w:hAnsi="Traditional Arabic" w:cs="Traditional Arabic"/>
          <w:sz w:val="36"/>
          <w:szCs w:val="36"/>
        </w:rPr>
        <w:t xml:space="preserve">  </w:t>
      </w:r>
      <w:proofErr w:type="spellStart"/>
      <w:r w:rsidRPr="005A7736">
        <w:rPr>
          <w:rFonts w:ascii="Traditional Arabic" w:eastAsia="Times New Roman" w:hAnsi="Traditional Arabic" w:cs="Traditional Arabic"/>
          <w:b/>
          <w:bCs/>
          <w:sz w:val="36"/>
          <w:szCs w:val="36"/>
          <w:rtl/>
        </w:rPr>
        <w:t>ا</w:t>
      </w:r>
      <w:r>
        <w:rPr>
          <w:rFonts w:ascii="Traditional Arabic" w:eastAsia="Times New Roman" w:hAnsi="Traditional Arabic" w:cs="Traditional Arabic" w:hint="cs"/>
          <w:b/>
          <w:bCs/>
          <w:sz w:val="36"/>
          <w:szCs w:val="36"/>
          <w:rtl/>
        </w:rPr>
        <w:t>ا</w:t>
      </w:r>
      <w:r w:rsidRPr="005A7736">
        <w:rPr>
          <w:rFonts w:ascii="Traditional Arabic" w:eastAsia="Times New Roman" w:hAnsi="Traditional Arabic" w:cs="Traditional Arabic"/>
          <w:b/>
          <w:bCs/>
          <w:sz w:val="36"/>
          <w:szCs w:val="36"/>
          <w:rtl/>
        </w:rPr>
        <w:t>لثالث</w:t>
      </w:r>
      <w:proofErr w:type="spellEnd"/>
      <w:r w:rsidRPr="005A7736">
        <w:rPr>
          <w:rFonts w:ascii="Traditional Arabic" w:eastAsia="Times New Roman" w:hAnsi="Traditional Arabic" w:cs="Traditional Arabic"/>
          <w:b/>
          <w:bCs/>
          <w:sz w:val="36"/>
          <w:szCs w:val="36"/>
          <w:rtl/>
        </w:rPr>
        <w:t>:</w:t>
      </w:r>
      <w:r w:rsidRPr="005A7736">
        <w:rPr>
          <w:rFonts w:ascii="Traditional Arabic" w:eastAsia="Times New Roman" w:hAnsi="Traditional Arabic" w:cs="Traditional Arabic"/>
          <w:sz w:val="36"/>
          <w:szCs w:val="36"/>
          <w:rtl/>
        </w:rPr>
        <w:t xml:space="preserve"> أنه لا يقابل كل طبقة بما </w:t>
      </w:r>
      <w:proofErr w:type="spellStart"/>
      <w:r w:rsidRPr="005A7736">
        <w:rPr>
          <w:rFonts w:ascii="Traditional Arabic" w:eastAsia="Times New Roman" w:hAnsi="Traditional Arabic" w:cs="Traditional Arabic"/>
          <w:sz w:val="36"/>
          <w:szCs w:val="36"/>
          <w:rtl/>
        </w:rPr>
        <w:t>يشاكلها</w:t>
      </w:r>
      <w:proofErr w:type="spellEnd"/>
      <w:r w:rsidRPr="005A7736">
        <w:rPr>
          <w:rFonts w:ascii="Traditional Arabic" w:eastAsia="Times New Roman" w:hAnsi="Traditional Arabic" w:cs="Traditional Arabic"/>
          <w:sz w:val="36"/>
          <w:szCs w:val="36"/>
          <w:rtl/>
        </w:rPr>
        <w:t xml:space="preserve"> من اللفظ </w:t>
      </w:r>
      <w:proofErr w:type="spellStart"/>
      <w:r w:rsidRPr="005A7736">
        <w:rPr>
          <w:rFonts w:ascii="Traditional Arabic" w:eastAsia="Times New Roman" w:hAnsi="Traditional Arabic" w:cs="Traditional Arabic"/>
          <w:sz w:val="36"/>
          <w:szCs w:val="36"/>
          <w:rtl/>
        </w:rPr>
        <w:t>ويطابقها</w:t>
      </w:r>
      <w:proofErr w:type="spellEnd"/>
      <w:r w:rsidRPr="005A7736">
        <w:rPr>
          <w:rFonts w:ascii="Traditional Arabic" w:eastAsia="Times New Roman" w:hAnsi="Traditional Arabic" w:cs="Traditional Arabic"/>
          <w:sz w:val="36"/>
          <w:szCs w:val="36"/>
          <w:rtl/>
        </w:rPr>
        <w:t xml:space="preserve"> ولا يخاطب كل فرقة بما </w:t>
      </w:r>
      <w:proofErr w:type="spellStart"/>
      <w:r w:rsidRPr="005A7736">
        <w:rPr>
          <w:rFonts w:ascii="Traditional Arabic" w:eastAsia="Times New Roman" w:hAnsi="Traditional Arabic" w:cs="Traditional Arabic"/>
          <w:sz w:val="36"/>
          <w:szCs w:val="36"/>
          <w:rtl/>
        </w:rPr>
        <w:t>يشاكلها</w:t>
      </w:r>
      <w:proofErr w:type="spellEnd"/>
      <w:r w:rsidRPr="005A7736">
        <w:rPr>
          <w:rFonts w:ascii="Traditional Arabic" w:eastAsia="Times New Roman" w:hAnsi="Traditional Arabic" w:cs="Traditional Arabic"/>
          <w:sz w:val="36"/>
          <w:szCs w:val="36"/>
          <w:rtl/>
        </w:rPr>
        <w:t xml:space="preserve"> من المعنى </w:t>
      </w:r>
      <w:proofErr w:type="spellStart"/>
      <w:r w:rsidRPr="005A7736">
        <w:rPr>
          <w:rFonts w:ascii="Traditional Arabic" w:eastAsia="Times New Roman" w:hAnsi="Traditional Arabic" w:cs="Traditional Arabic"/>
          <w:sz w:val="36"/>
          <w:szCs w:val="36"/>
          <w:rtl/>
        </w:rPr>
        <w:t>ويطابقها</w:t>
      </w:r>
      <w:proofErr w:type="spellEnd"/>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sidRPr="005A7736">
        <w:rPr>
          <w:rFonts w:ascii="Traditional Arabic" w:eastAsia="Times New Roman" w:hAnsi="Traditional Arabic" w:cs="Traditional Arabic"/>
          <w:b/>
          <w:bCs/>
          <w:sz w:val="36"/>
          <w:szCs w:val="36"/>
          <w:rtl/>
        </w:rPr>
        <w:t>الرابع:</w:t>
      </w:r>
      <w:r w:rsidRPr="005A7736">
        <w:rPr>
          <w:rFonts w:ascii="Traditional Arabic" w:eastAsia="Times New Roman" w:hAnsi="Traditional Arabic" w:cs="Traditional Arabic"/>
          <w:sz w:val="36"/>
          <w:szCs w:val="36"/>
          <w:rtl/>
        </w:rPr>
        <w:t xml:space="preserve"> أنه لم يستطع أن يبارى المعرى </w:t>
      </w:r>
      <w:proofErr w:type="gramStart"/>
      <w:r w:rsidRPr="005A7736">
        <w:rPr>
          <w:rFonts w:ascii="Traditional Arabic" w:eastAsia="Times New Roman" w:hAnsi="Traditional Arabic" w:cs="Traditional Arabic"/>
          <w:sz w:val="36"/>
          <w:szCs w:val="36"/>
          <w:rtl/>
        </w:rPr>
        <w:t>ويجاريه ؛</w:t>
      </w:r>
      <w:proofErr w:type="gramEnd"/>
      <w:r w:rsidRPr="005A7736">
        <w:rPr>
          <w:rFonts w:ascii="Traditional Arabic" w:eastAsia="Times New Roman" w:hAnsi="Traditional Arabic" w:cs="Traditional Arabic"/>
          <w:sz w:val="36"/>
          <w:szCs w:val="36"/>
          <w:rtl/>
        </w:rPr>
        <w:t>لأنه دون مرتبته</w:t>
      </w:r>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sidRPr="005A7736">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hint="cs"/>
          <w:sz w:val="36"/>
          <w:szCs w:val="36"/>
          <w:rtl/>
        </w:rPr>
        <w:t xml:space="preserve">     </w:t>
      </w:r>
      <w:r w:rsidRPr="005A7736">
        <w:rPr>
          <w:rFonts w:ascii="Traditional Arabic" w:eastAsia="Times New Roman" w:hAnsi="Traditional Arabic" w:cs="Traditional Arabic"/>
          <w:sz w:val="36"/>
          <w:szCs w:val="36"/>
          <w:rtl/>
        </w:rPr>
        <w:t xml:space="preserve">وقد حاول </w:t>
      </w:r>
      <w:proofErr w:type="spellStart"/>
      <w:r w:rsidRPr="005A7736">
        <w:rPr>
          <w:rFonts w:ascii="Traditional Arabic" w:eastAsia="Times New Roman" w:hAnsi="Traditional Arabic" w:cs="Traditional Arabic"/>
          <w:sz w:val="36"/>
          <w:szCs w:val="36"/>
          <w:rtl/>
        </w:rPr>
        <w:t>الكلاعــي</w:t>
      </w:r>
      <w:proofErr w:type="spellEnd"/>
      <w:r w:rsidRPr="005A7736">
        <w:rPr>
          <w:rFonts w:ascii="Traditional Arabic" w:eastAsia="Times New Roman" w:hAnsi="Traditional Arabic" w:cs="Traditional Arabic"/>
          <w:sz w:val="36"/>
          <w:szCs w:val="36"/>
          <w:rtl/>
        </w:rPr>
        <w:t xml:space="preserve"> أن يجنِّد قلمــه؛ للرد على هذه الادعاءات، فقال في قضـية الغريب والمستعمل:"إنَّ القادر _أعزَّك الله_ على الغريب يقدر المستعمــل، وهذا يعضده القيــاس، وأمر يقيم أوده البرهان ، ألا ترى كلَّ من </w:t>
      </w:r>
      <w:proofErr w:type="spellStart"/>
      <w:r w:rsidRPr="005A7736">
        <w:rPr>
          <w:rFonts w:ascii="Traditional Arabic" w:eastAsia="Times New Roman" w:hAnsi="Traditional Arabic" w:cs="Traditional Arabic"/>
          <w:sz w:val="36"/>
          <w:szCs w:val="36"/>
          <w:rtl/>
        </w:rPr>
        <w:t>بنى</w:t>
      </w:r>
      <w:proofErr w:type="spellEnd"/>
      <w:r w:rsidRPr="005A7736">
        <w:rPr>
          <w:rFonts w:ascii="Traditional Arabic" w:eastAsia="Times New Roman" w:hAnsi="Traditional Arabic" w:cs="Traditional Arabic"/>
          <w:sz w:val="36"/>
          <w:szCs w:val="36"/>
          <w:rtl/>
        </w:rPr>
        <w:t xml:space="preserve"> حائطًا في غاية النقش والتحسين ، يقدر على بنيانه مختصرًا دون تزيـين،وليس كل من بناه مختصرًا يجد تزيينه وتحسينه ميسَّرًا</w:t>
      </w:r>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            </w:t>
      </w:r>
      <w:r w:rsidRPr="005A7736">
        <w:rPr>
          <w:rFonts w:ascii="Traditional Arabic" w:eastAsia="Times New Roman" w:hAnsi="Traditional Arabic" w:cs="Traditional Arabic"/>
          <w:sz w:val="36"/>
          <w:szCs w:val="36"/>
          <w:rtl/>
        </w:rPr>
        <w:t xml:space="preserve">وأجاب عن موضوع الكتابة </w:t>
      </w:r>
      <w:proofErr w:type="spellStart"/>
      <w:r w:rsidRPr="005A7736">
        <w:rPr>
          <w:rFonts w:ascii="Traditional Arabic" w:eastAsia="Times New Roman" w:hAnsi="Traditional Arabic" w:cs="Traditional Arabic"/>
          <w:sz w:val="36"/>
          <w:szCs w:val="36"/>
          <w:rtl/>
        </w:rPr>
        <w:t>الإخوانية</w:t>
      </w:r>
      <w:proofErr w:type="spellEnd"/>
      <w:r w:rsidRPr="005A7736">
        <w:rPr>
          <w:rFonts w:ascii="Traditional Arabic" w:eastAsia="Times New Roman" w:hAnsi="Traditional Arabic" w:cs="Traditional Arabic"/>
          <w:sz w:val="36"/>
          <w:szCs w:val="36"/>
          <w:rtl/>
        </w:rPr>
        <w:t xml:space="preserve"> والسلطانية بأن قَبِـلَ تَحَـدِّى هذا الشخص الذي قلل من شأنه، وأنشأ ما اقتــرح عليه من موضوع. وألف آنذاك مؤلف" السَّجع </w:t>
      </w:r>
      <w:proofErr w:type="spellStart"/>
      <w:r w:rsidRPr="005A7736">
        <w:rPr>
          <w:rFonts w:ascii="Traditional Arabic" w:eastAsia="Times New Roman" w:hAnsi="Traditional Arabic" w:cs="Traditional Arabic"/>
          <w:sz w:val="36"/>
          <w:szCs w:val="36"/>
          <w:rtl/>
        </w:rPr>
        <w:t>السلطانى</w:t>
      </w:r>
      <w:proofErr w:type="spellEnd"/>
      <w:r w:rsidRPr="005A7736">
        <w:rPr>
          <w:rFonts w:ascii="Traditional Arabic" w:eastAsia="Times New Roman" w:hAnsi="Traditional Arabic" w:cs="Traditional Arabic"/>
          <w:sz w:val="36"/>
          <w:szCs w:val="36"/>
          <w:rtl/>
        </w:rPr>
        <w:t xml:space="preserve">".وهو على غرار السجع </w:t>
      </w:r>
      <w:proofErr w:type="spellStart"/>
      <w:r w:rsidRPr="005A7736">
        <w:rPr>
          <w:rFonts w:ascii="Traditional Arabic" w:eastAsia="Times New Roman" w:hAnsi="Traditional Arabic" w:cs="Traditional Arabic"/>
          <w:sz w:val="36"/>
          <w:szCs w:val="36"/>
          <w:rtl/>
        </w:rPr>
        <w:t>السلطانى</w:t>
      </w:r>
      <w:proofErr w:type="spellEnd"/>
      <w:r w:rsidRPr="005A7736">
        <w:rPr>
          <w:rFonts w:ascii="Traditional Arabic" w:eastAsia="Times New Roman" w:hAnsi="Traditional Arabic" w:cs="Traditional Arabic"/>
          <w:sz w:val="36"/>
          <w:szCs w:val="36"/>
          <w:rtl/>
        </w:rPr>
        <w:t xml:space="preserve"> لأبى العلاء المعرى</w:t>
      </w:r>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            </w:t>
      </w:r>
      <w:proofErr w:type="gramStart"/>
      <w:r w:rsidRPr="005A7736">
        <w:rPr>
          <w:rFonts w:ascii="Traditional Arabic" w:eastAsia="Times New Roman" w:hAnsi="Traditional Arabic" w:cs="Traditional Arabic"/>
          <w:sz w:val="36"/>
          <w:szCs w:val="36"/>
          <w:rtl/>
        </w:rPr>
        <w:t>قسَّــم</w:t>
      </w:r>
      <w:proofErr w:type="gramEnd"/>
      <w:r w:rsidRPr="005A7736">
        <w:rPr>
          <w:rFonts w:ascii="Traditional Arabic" w:eastAsia="Times New Roman" w:hAnsi="Traditional Arabic" w:cs="Traditional Arabic"/>
          <w:sz w:val="36"/>
          <w:szCs w:val="36"/>
          <w:rtl/>
        </w:rPr>
        <w:t xml:space="preserve"> مقدمة كتابه إلى فصلين:أحدهما عن فضل البيان وقد تحدث فيه عن معنى البيـان ومدلوله  وأهميته، مستشهدًا في ذلك بالقــرآن الكريم، والأحاديث النبوية الشريفــة، والفصل الآخر </w:t>
      </w:r>
      <w:r w:rsidRPr="005A7736">
        <w:rPr>
          <w:rFonts w:ascii="Traditional Arabic" w:eastAsia="Times New Roman" w:hAnsi="Traditional Arabic" w:cs="Traditional Arabic"/>
          <w:sz w:val="36"/>
          <w:szCs w:val="36"/>
          <w:rtl/>
        </w:rPr>
        <w:lastRenderedPageBreak/>
        <w:t xml:space="preserve">أشار فيه إلى الترجيح بين الشعر والنثر.ويقول في هذا الفصل:"إن الترجيح بين المنظوم والمنثور يــمٌّ  قد خاض فيه الخائضون ، وميدان قد ركض فيه الراكضون، </w:t>
      </w:r>
      <w:proofErr w:type="spellStart"/>
      <w:r w:rsidRPr="005A7736">
        <w:rPr>
          <w:rFonts w:ascii="Traditional Arabic" w:eastAsia="Times New Roman" w:hAnsi="Traditional Arabic" w:cs="Traditional Arabic"/>
          <w:sz w:val="36"/>
          <w:szCs w:val="36"/>
          <w:rtl/>
        </w:rPr>
        <w:t>ورأيى</w:t>
      </w:r>
      <w:proofErr w:type="spellEnd"/>
      <w:r w:rsidRPr="005A7736">
        <w:rPr>
          <w:rFonts w:ascii="Traditional Arabic" w:eastAsia="Times New Roman" w:hAnsi="Traditional Arabic" w:cs="Traditional Arabic"/>
          <w:sz w:val="36"/>
          <w:szCs w:val="36"/>
          <w:rtl/>
        </w:rPr>
        <w:t xml:space="preserve"> أن </w:t>
      </w:r>
      <w:proofErr w:type="spellStart"/>
      <w:r w:rsidRPr="005A7736">
        <w:rPr>
          <w:rFonts w:ascii="Traditional Arabic" w:eastAsia="Times New Roman" w:hAnsi="Traditional Arabic" w:cs="Traditional Arabic"/>
          <w:sz w:val="36"/>
          <w:szCs w:val="36"/>
          <w:rtl/>
        </w:rPr>
        <w:t>القريض</w:t>
      </w:r>
      <w:proofErr w:type="spellEnd"/>
      <w:r w:rsidRPr="005A7736">
        <w:rPr>
          <w:rFonts w:ascii="Traditional Arabic" w:eastAsia="Times New Roman" w:hAnsi="Traditional Arabic" w:cs="Traditional Arabic"/>
          <w:sz w:val="36"/>
          <w:szCs w:val="36"/>
          <w:rtl/>
        </w:rPr>
        <w:t xml:space="preserve"> قد تزين من الوزن والقافية بحلة سابغة ضافية، صار </w:t>
      </w:r>
      <w:proofErr w:type="spellStart"/>
      <w:r w:rsidRPr="005A7736">
        <w:rPr>
          <w:rFonts w:ascii="Traditional Arabic" w:eastAsia="Times New Roman" w:hAnsi="Traditional Arabic" w:cs="Traditional Arabic"/>
          <w:sz w:val="36"/>
          <w:szCs w:val="36"/>
          <w:rtl/>
        </w:rPr>
        <w:t>بها</w:t>
      </w:r>
      <w:proofErr w:type="spellEnd"/>
      <w:r w:rsidRPr="005A7736">
        <w:rPr>
          <w:rFonts w:ascii="Traditional Arabic" w:eastAsia="Times New Roman" w:hAnsi="Traditional Arabic" w:cs="Traditional Arabic"/>
          <w:sz w:val="36"/>
          <w:szCs w:val="36"/>
          <w:rtl/>
        </w:rPr>
        <w:t xml:space="preserve"> أبدع مطالع، وأصنع مقاطع</w:t>
      </w:r>
      <w:r w:rsidRPr="005A7736">
        <w:rPr>
          <w:rFonts w:ascii="Traditional Arabic" w:eastAsia="Times New Roman" w:hAnsi="Traditional Arabic" w:cs="Traditional Arabic"/>
          <w:sz w:val="36"/>
          <w:szCs w:val="36"/>
        </w:rPr>
        <w:t xml:space="preserve">.... </w:t>
      </w:r>
      <w:r w:rsidRPr="005A7736">
        <w:rPr>
          <w:rFonts w:ascii="Traditional Arabic" w:eastAsia="Times New Roman" w:hAnsi="Traditional Arabic" w:cs="Traditional Arabic"/>
          <w:sz w:val="36"/>
          <w:szCs w:val="36"/>
          <w:rtl/>
        </w:rPr>
        <w:t>لكن النثر أسلم جانبًا، وأكرم حاملاً وطالبًا. وقد قال رسول الله</w:t>
      </w:r>
      <w:r w:rsidRPr="005A7736">
        <w:rPr>
          <w:rFonts w:ascii="Traditional Arabic" w:eastAsia="Times New Roman" w:hAnsi="Traditional Arabic" w:cs="Traditional Arabic"/>
          <w:sz w:val="36"/>
          <w:szCs w:val="36"/>
        </w:rPr>
        <w:t xml:space="preserve"> r:" </w:t>
      </w:r>
      <w:r w:rsidRPr="005A7736">
        <w:rPr>
          <w:rFonts w:ascii="Traditional Arabic" w:eastAsia="Times New Roman" w:hAnsi="Traditional Arabic" w:cs="Traditional Arabic"/>
          <w:sz w:val="36"/>
          <w:szCs w:val="36"/>
          <w:rtl/>
        </w:rPr>
        <w:t xml:space="preserve">لأن </w:t>
      </w:r>
      <w:proofErr w:type="spellStart"/>
      <w:r w:rsidRPr="005A7736">
        <w:rPr>
          <w:rFonts w:ascii="Traditional Arabic" w:eastAsia="Times New Roman" w:hAnsi="Traditional Arabic" w:cs="Traditional Arabic"/>
          <w:sz w:val="36"/>
          <w:szCs w:val="36"/>
          <w:rtl/>
        </w:rPr>
        <w:t>يمتلىء</w:t>
      </w:r>
      <w:proofErr w:type="spellEnd"/>
      <w:r w:rsidRPr="005A7736">
        <w:rPr>
          <w:rFonts w:ascii="Traditional Arabic" w:eastAsia="Times New Roman" w:hAnsi="Traditional Arabic" w:cs="Traditional Arabic"/>
          <w:sz w:val="36"/>
          <w:szCs w:val="36"/>
          <w:rtl/>
        </w:rPr>
        <w:t xml:space="preserve"> جوف أحدكـم قيحًا خير له  مـن أن </w:t>
      </w:r>
      <w:proofErr w:type="spellStart"/>
      <w:r w:rsidRPr="005A7736">
        <w:rPr>
          <w:rFonts w:ascii="Traditional Arabic" w:eastAsia="Times New Roman" w:hAnsi="Traditional Arabic" w:cs="Traditional Arabic"/>
          <w:sz w:val="36"/>
          <w:szCs w:val="36"/>
          <w:rtl/>
        </w:rPr>
        <w:t>يمتلىء</w:t>
      </w:r>
      <w:proofErr w:type="spellEnd"/>
      <w:r w:rsidRPr="005A7736">
        <w:rPr>
          <w:rFonts w:ascii="Traditional Arabic" w:eastAsia="Times New Roman" w:hAnsi="Traditional Arabic" w:cs="Traditional Arabic"/>
          <w:sz w:val="36"/>
          <w:szCs w:val="36"/>
          <w:rtl/>
        </w:rPr>
        <w:t xml:space="preserve"> شعرًا"، ولم يقل كتابــة ولا خطابة؛لأن  الشعــر داع لسوء الأدب وفساد المنقلـب ؛لأنه_لضيقه</w:t>
      </w:r>
      <w:r w:rsidRPr="005A7736">
        <w:rPr>
          <w:rFonts w:ascii="Traditional Arabic" w:eastAsia="Times New Roman" w:hAnsi="Traditional Arabic" w:cs="Traditional Arabic"/>
          <w:sz w:val="36"/>
          <w:szCs w:val="36"/>
        </w:rPr>
        <w:t xml:space="preserve">  </w:t>
      </w:r>
      <w:r w:rsidRPr="005A7736">
        <w:rPr>
          <w:rFonts w:ascii="Traditional Arabic" w:eastAsia="Times New Roman" w:hAnsi="Traditional Arabic" w:cs="Traditional Arabic"/>
          <w:sz w:val="36"/>
          <w:szCs w:val="36"/>
          <w:rtl/>
        </w:rPr>
        <w:t xml:space="preserve">وصعوبــة طريقه_يحمل الشاعر على الغلــو في الدين، حتى يؤول إلى فساد اليقين ، ويحمله على الكذب ، والكذب ليس من شيم المؤمنين. وقد جانبه الصواب حينما ألصق تهمة الكذب </w:t>
      </w:r>
      <w:proofErr w:type="gramStart"/>
      <w:r w:rsidRPr="005A7736">
        <w:rPr>
          <w:rFonts w:ascii="Traditional Arabic" w:eastAsia="Times New Roman" w:hAnsi="Traditional Arabic" w:cs="Traditional Arabic"/>
          <w:sz w:val="36"/>
          <w:szCs w:val="36"/>
          <w:rtl/>
        </w:rPr>
        <w:t>بالشــعراء ؛</w:t>
      </w:r>
      <w:proofErr w:type="gramEnd"/>
      <w:r w:rsidRPr="005A7736">
        <w:rPr>
          <w:rFonts w:ascii="Traditional Arabic" w:eastAsia="Times New Roman" w:hAnsi="Traditional Arabic" w:cs="Traditional Arabic"/>
          <w:sz w:val="36"/>
          <w:szCs w:val="36"/>
          <w:rtl/>
        </w:rPr>
        <w:t>لأنهـم يمدحون الممدوحين ويبالغون في ذلك؛ لأن  هناك شعراء كثيرين لم يركنــوا إلى التكسب بشعرهم، وهناك _أيضًا</w:t>
      </w:r>
      <w:r w:rsidRPr="005A7736">
        <w:rPr>
          <w:rFonts w:ascii="Traditional Arabic" w:eastAsia="Times New Roman" w:hAnsi="Traditional Arabic" w:cs="Traditional Arabic"/>
          <w:sz w:val="36"/>
          <w:szCs w:val="36"/>
        </w:rPr>
        <w:t xml:space="preserve">_ </w:t>
      </w:r>
      <w:r w:rsidRPr="005A7736">
        <w:rPr>
          <w:rFonts w:ascii="Traditional Arabic" w:eastAsia="Times New Roman" w:hAnsi="Traditional Arabic" w:cs="Traditional Arabic"/>
          <w:sz w:val="36"/>
          <w:szCs w:val="36"/>
          <w:rtl/>
        </w:rPr>
        <w:t>ممدوحون هم أهل لهذا المدح، ومهما قيل فيهم فلن توفي حقوقهم.هذا من  جانب ومن جانب آخر</w:t>
      </w:r>
      <w:r>
        <w:rPr>
          <w:rFonts w:ascii="Traditional Arabic" w:eastAsia="Times New Roman" w:hAnsi="Traditional Arabic" w:cs="Traditional Arabic" w:hint="cs"/>
          <w:sz w:val="36"/>
          <w:szCs w:val="36"/>
          <w:rtl/>
        </w:rPr>
        <w:t xml:space="preserve"> </w:t>
      </w:r>
      <w:r w:rsidRPr="005A7736">
        <w:rPr>
          <w:rFonts w:ascii="Traditional Arabic" w:eastAsia="Times New Roman" w:hAnsi="Traditional Arabic" w:cs="Traditional Arabic"/>
          <w:sz w:val="36"/>
          <w:szCs w:val="36"/>
          <w:rtl/>
        </w:rPr>
        <w:t xml:space="preserve">هل كل ما قيل في تراثنا </w:t>
      </w:r>
      <w:proofErr w:type="spellStart"/>
      <w:r w:rsidRPr="005A7736">
        <w:rPr>
          <w:rFonts w:ascii="Traditional Arabic" w:eastAsia="Times New Roman" w:hAnsi="Traditional Arabic" w:cs="Traditional Arabic"/>
          <w:sz w:val="36"/>
          <w:szCs w:val="36"/>
          <w:rtl/>
        </w:rPr>
        <w:t>الشعرى</w:t>
      </w:r>
      <w:proofErr w:type="spellEnd"/>
      <w:r w:rsidRPr="005A7736">
        <w:rPr>
          <w:rFonts w:ascii="Traditional Arabic" w:eastAsia="Times New Roman" w:hAnsi="Traditional Arabic" w:cs="Traditional Arabic"/>
          <w:sz w:val="36"/>
          <w:szCs w:val="36"/>
          <w:rtl/>
        </w:rPr>
        <w:t xml:space="preserve"> قد انصب وحسب في غرض المـدح، ألا توجد أشعار غيره ، وخاصةً تلك التي أسهمت بنصيب  كبير في التغيير والتطوير</w:t>
      </w:r>
      <w:r>
        <w:rPr>
          <w:rFonts w:ascii="Traditional Arabic" w:eastAsia="Times New Roman" w:hAnsi="Traditional Arabic" w:cs="Traditional Arabic" w:hint="cs"/>
          <w:sz w:val="36"/>
          <w:szCs w:val="36"/>
          <w:rtl/>
        </w:rPr>
        <w:t xml:space="preserve"> </w:t>
      </w:r>
      <w:r w:rsidRPr="005A7736">
        <w:rPr>
          <w:rFonts w:ascii="Traditional Arabic" w:eastAsia="Times New Roman" w:hAnsi="Traditional Arabic" w:cs="Traditional Arabic"/>
          <w:sz w:val="36"/>
          <w:szCs w:val="36"/>
          <w:rtl/>
        </w:rPr>
        <w:t>و</w:t>
      </w:r>
      <w:r>
        <w:rPr>
          <w:rFonts w:ascii="Traditional Arabic" w:eastAsia="Times New Roman" w:hAnsi="Traditional Arabic" w:cs="Traditional Arabic" w:hint="cs"/>
          <w:sz w:val="36"/>
          <w:szCs w:val="36"/>
          <w:rtl/>
        </w:rPr>
        <w:t xml:space="preserve"> </w:t>
      </w:r>
      <w:r w:rsidRPr="005A7736">
        <w:rPr>
          <w:rFonts w:ascii="Traditional Arabic" w:eastAsia="Times New Roman" w:hAnsi="Traditional Arabic" w:cs="Traditional Arabic"/>
          <w:sz w:val="36"/>
          <w:szCs w:val="36"/>
          <w:rtl/>
        </w:rPr>
        <w:t>التأثير</w:t>
      </w:r>
      <w:r w:rsidRPr="005A7736">
        <w:rPr>
          <w:rFonts w:ascii="Traditional Arabic" w:eastAsia="Times New Roman" w:hAnsi="Traditional Arabic" w:cs="Traditional Arabic"/>
          <w:sz w:val="36"/>
          <w:szCs w:val="36"/>
        </w:rPr>
        <w:t xml:space="preserve">.  </w:t>
      </w:r>
    </w:p>
    <w:p w:rsidR="005A7736" w:rsidRPr="005A7736" w:rsidRDefault="005A7736" w:rsidP="005A7736">
      <w:pPr>
        <w:bidi/>
        <w:spacing w:before="100" w:beforeAutospacing="1" w:after="100" w:afterAutospacing="1" w:line="240" w:lineRule="auto"/>
        <w:jc w:val="both"/>
        <w:rPr>
          <w:rFonts w:ascii="Traditional Arabic" w:eastAsia="Times New Roman" w:hAnsi="Traditional Arabic" w:cs="Traditional Arabic"/>
          <w:sz w:val="36"/>
          <w:szCs w:val="36"/>
        </w:rPr>
      </w:pPr>
      <w:r w:rsidRPr="005A7736">
        <w:rPr>
          <w:rFonts w:ascii="Traditional Arabic" w:eastAsia="Times New Roman" w:hAnsi="Traditional Arabic" w:cs="Traditional Arabic"/>
          <w:sz w:val="36"/>
          <w:szCs w:val="36"/>
          <w:rtl/>
        </w:rPr>
        <w:t xml:space="preserve">أما </w:t>
      </w:r>
      <w:r w:rsidRPr="005A7736">
        <w:rPr>
          <w:rFonts w:ascii="Traditional Arabic" w:eastAsia="Times New Roman" w:hAnsi="Traditional Arabic" w:cs="Traditional Arabic"/>
          <w:b/>
          <w:bCs/>
          <w:sz w:val="36"/>
          <w:szCs w:val="36"/>
          <w:rtl/>
        </w:rPr>
        <w:t>الباب الأول</w:t>
      </w:r>
      <w:r w:rsidRPr="005A7736">
        <w:rPr>
          <w:rFonts w:ascii="Traditional Arabic" w:eastAsia="Times New Roman" w:hAnsi="Traditional Arabic" w:cs="Traditional Arabic"/>
          <w:sz w:val="36"/>
          <w:szCs w:val="36"/>
          <w:rtl/>
        </w:rPr>
        <w:t xml:space="preserve"> من المؤلف فقد جعله مقصورًا على الكتابة  وآدابها ، وما يتعلق بأسبابهـا ،  وهو يتكون من عدة فصول تبحث في إجادة الخـــط ،وكيفـية العنونة ،وصدور الرسـائل، والاستفتاح والدعاء والســـلام، ومكاتبة أهل الكفر، وأقسام الخطابـة وغيرها. بينما ذكر في </w:t>
      </w:r>
      <w:r w:rsidRPr="005A7736">
        <w:rPr>
          <w:rFonts w:ascii="Traditional Arabic" w:eastAsia="Times New Roman" w:hAnsi="Traditional Arabic" w:cs="Traditional Arabic"/>
          <w:b/>
          <w:bCs/>
          <w:sz w:val="36"/>
          <w:szCs w:val="36"/>
          <w:rtl/>
        </w:rPr>
        <w:t xml:space="preserve">الباب </w:t>
      </w:r>
      <w:proofErr w:type="spellStart"/>
      <w:r w:rsidRPr="005A7736">
        <w:rPr>
          <w:rFonts w:ascii="Traditional Arabic" w:eastAsia="Times New Roman" w:hAnsi="Traditional Arabic" w:cs="Traditional Arabic"/>
          <w:b/>
          <w:bCs/>
          <w:sz w:val="36"/>
          <w:szCs w:val="36"/>
          <w:rtl/>
        </w:rPr>
        <w:t>الثانى</w:t>
      </w:r>
      <w:proofErr w:type="spellEnd"/>
      <w:r w:rsidRPr="005A7736">
        <w:rPr>
          <w:rFonts w:ascii="Traditional Arabic" w:eastAsia="Times New Roman" w:hAnsi="Traditional Arabic" w:cs="Traditional Arabic"/>
          <w:sz w:val="36"/>
          <w:szCs w:val="36"/>
          <w:rtl/>
        </w:rPr>
        <w:t xml:space="preserve"> _وهو الشق الأكبر والأهم_ ضـروب الكلام وأنواع الأساليب ، واختتم مؤلَّفه بقوله: "هذه </w:t>
      </w:r>
      <w:r w:rsidRPr="005A7736">
        <w:rPr>
          <w:rFonts w:ascii="Traditional Arabic" w:eastAsia="Times New Roman" w:hAnsi="Traditional Arabic" w:cs="Traditional Arabic"/>
          <w:sz w:val="36"/>
          <w:szCs w:val="36"/>
        </w:rPr>
        <w:t>_</w:t>
      </w:r>
      <w:r w:rsidRPr="005A7736">
        <w:rPr>
          <w:rFonts w:ascii="Traditional Arabic" w:eastAsia="Times New Roman" w:hAnsi="Traditional Arabic" w:cs="Traditional Arabic"/>
          <w:sz w:val="36"/>
          <w:szCs w:val="36"/>
          <w:rtl/>
        </w:rPr>
        <w:t xml:space="preserve">أعزَّك الله  _ بضاعة، استخرجتـها يد النصيحة من صـدف الفكر، وفتقتها يمين الأنفــة من </w:t>
      </w:r>
      <w:proofErr w:type="spellStart"/>
      <w:r w:rsidRPr="005A7736">
        <w:rPr>
          <w:rFonts w:ascii="Traditional Arabic" w:eastAsia="Times New Roman" w:hAnsi="Traditional Arabic" w:cs="Traditional Arabic"/>
          <w:sz w:val="36"/>
          <w:szCs w:val="36"/>
          <w:rtl/>
        </w:rPr>
        <w:t>كمــام</w:t>
      </w:r>
      <w:proofErr w:type="spellEnd"/>
      <w:r w:rsidRPr="005A7736">
        <w:rPr>
          <w:rFonts w:ascii="Traditional Arabic" w:eastAsia="Times New Roman" w:hAnsi="Traditional Arabic" w:cs="Traditional Arabic"/>
          <w:sz w:val="36"/>
          <w:szCs w:val="36"/>
          <w:rtl/>
        </w:rPr>
        <w:t xml:space="preserve"> الذكر، وكتبها قلم الاستعجال في صحيفة الارتجال؛إذ الخاطر </w:t>
      </w:r>
      <w:proofErr w:type="spellStart"/>
      <w:r w:rsidRPr="005A7736">
        <w:rPr>
          <w:rFonts w:ascii="Traditional Arabic" w:eastAsia="Times New Roman" w:hAnsi="Traditional Arabic" w:cs="Traditional Arabic"/>
          <w:sz w:val="36"/>
          <w:szCs w:val="36"/>
          <w:rtl/>
        </w:rPr>
        <w:t>متقـسم</w:t>
      </w:r>
      <w:proofErr w:type="spellEnd"/>
      <w:r w:rsidRPr="005A7736">
        <w:rPr>
          <w:rFonts w:ascii="Traditional Arabic" w:eastAsia="Times New Roman" w:hAnsi="Traditional Arabic" w:cs="Traditional Arabic"/>
          <w:sz w:val="36"/>
          <w:szCs w:val="36"/>
          <w:rtl/>
        </w:rPr>
        <w:t xml:space="preserve"> بين تفقه في أدب، وتفقه في شرع، محافظة على فرع، وفي هذا عذر وإن وقع تقصير، ولا ينفرد بالكمــال إلا السميع البصير، جلَّ ثنــاؤه، وتقدَّمت أسماؤه</w:t>
      </w:r>
      <w:r w:rsidRPr="005A7736">
        <w:rPr>
          <w:rFonts w:ascii="Traditional Arabic" w:eastAsia="Times New Roman" w:hAnsi="Traditional Arabic" w:cs="Traditional Arabic"/>
          <w:sz w:val="36"/>
          <w:szCs w:val="36"/>
        </w:rPr>
        <w:t xml:space="preserve">". </w:t>
      </w:r>
    </w:p>
    <w:p w:rsidR="009B1786" w:rsidRPr="005A7736" w:rsidRDefault="009B1786" w:rsidP="005A7736">
      <w:pPr>
        <w:bidi/>
        <w:jc w:val="both"/>
        <w:rPr>
          <w:rFonts w:ascii="Traditional Arabic" w:hAnsi="Traditional Arabic" w:cs="Traditional Arabic"/>
          <w:sz w:val="36"/>
          <w:szCs w:val="36"/>
          <w:lang w:bidi="ar-DZ"/>
        </w:rPr>
      </w:pPr>
    </w:p>
    <w:sectPr w:rsidR="009B1786" w:rsidRPr="005A77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A7736"/>
    <w:rsid w:val="005A7736"/>
    <w:rsid w:val="009B17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A77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77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A7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Policepardfaut"/>
    <w:rsid w:val="005A7736"/>
  </w:style>
  <w:style w:type="character" w:styleId="Lienhypertexte">
    <w:name w:val="Hyperlink"/>
    <w:basedOn w:val="Policepardfaut"/>
    <w:uiPriority w:val="99"/>
    <w:semiHidden/>
    <w:unhideWhenUsed/>
    <w:rsid w:val="005A7736"/>
    <w:rPr>
      <w:color w:val="0000FF"/>
      <w:u w:val="single"/>
    </w:rPr>
  </w:style>
  <w:style w:type="character" w:customStyle="1" w:styleId="mw-headline">
    <w:name w:val="mw-headline"/>
    <w:basedOn w:val="Policepardfaut"/>
    <w:rsid w:val="005A7736"/>
  </w:style>
  <w:style w:type="paragraph" w:styleId="Textedebulles">
    <w:name w:val="Balloon Text"/>
    <w:basedOn w:val="Normal"/>
    <w:link w:val="TextedebullesCar"/>
    <w:uiPriority w:val="99"/>
    <w:semiHidden/>
    <w:unhideWhenUsed/>
    <w:rsid w:val="005A7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2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wikipedia.org/wiki/%D9%86%D8%AB%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4172</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2024-05-01T10:56:00Z</dcterms:created>
  <dcterms:modified xsi:type="dcterms:W3CDTF">2024-05-01T11:03:00Z</dcterms:modified>
</cp:coreProperties>
</file>