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pPr>
        <w:bidi w:val="on"/>
        <w:rPr/>
      </w:pPr>
      <w:r>
        <w:rPr>
          <w:rtl/>
        </w:rPr>
        <w:t>الواجب الرابع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عرف الوظيفة التجارية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اذكر عناصر المزيج التسويقية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ما هي الشروط الواجب اتباعها في بيع المنتج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 xml:space="preserve">ما هي </w:t>
      </w:r>
      <w:r>
        <w:rPr>
          <w:rtl/>
        </w:rPr>
        <w:t>أنواع التسويق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عرف الوظيفة المالية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ماهي مصادر التمويل في المؤسسة الداخلية منها والخارجية.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 xml:space="preserve">ما هي </w:t>
      </w:r>
      <w:r>
        <w:rPr>
          <w:rtl/>
        </w:rPr>
        <w:t>أهداف الوظيفة المالية.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footnotePr/>
  <w:endnotePr/>
  <w:compat>
    <w:compatSetting w:name="compatibilityMode" w:uri="http://schemas.microsoft.com/office/word" w:val="14"/>
  </w:compat>
  <w:themeFontLang w:val="en-US" w:eastAsia="ja-JP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أوفي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