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C57A92" w:rsidRDefault="00C57A92" w:rsidP="00C57A92">
      <w:pPr>
        <w:rPr>
          <w:sz w:val="36"/>
          <w:szCs w:val="36"/>
          <w:rtl/>
        </w:rPr>
        <w:sectPr w:rsidR="00321133" w:rsidRPr="00C57A92" w:rsidSect="00FF6C8A">
          <w:footerReference w:type="default" r:id="rId8"/>
          <w:footnotePr>
            <w:numRestart w:val="eachPage"/>
          </w:footnotePr>
          <w:pgSz w:w="11906" w:h="16838"/>
          <w:pgMar w:top="1134" w:right="1701" w:bottom="1134" w:left="1134"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pPr>
      <w:r>
        <w:rPr>
          <w:noProof/>
          <w:sz w:val="36"/>
          <w:szCs w:val="36"/>
          <w:rtl/>
          <w:lang w:eastAsia="fr-F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25400</wp:posOffset>
                </wp:positionV>
                <wp:extent cx="5334000" cy="2232660"/>
                <wp:effectExtent l="19050" t="19050" r="38100" b="533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23266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E077A4" w:rsidRPr="007A4ABC" w:rsidRDefault="00E077A4" w:rsidP="00321133">
                            <w:pPr>
                              <w:jc w:val="center"/>
                              <w:rPr>
                                <w:rFonts w:ascii="Traditional Arabic" w:hAnsi="Traditional Arabic" w:cs="Traditional Arabic"/>
                                <w:b/>
                                <w:bCs/>
                                <w:sz w:val="72"/>
                                <w:szCs w:val="72"/>
                                <w:rtl/>
                              </w:rPr>
                            </w:pPr>
                          </w:p>
                          <w:p w:rsidR="00E077A4" w:rsidRPr="007A4ABC" w:rsidRDefault="00C57A92" w:rsidP="00321133">
                            <w:pPr>
                              <w:jc w:val="center"/>
                              <w:rPr>
                                <w:rFonts w:ascii="Traditional Arabic" w:hAnsi="Traditional Arabic" w:cs="Traditional Arabic"/>
                                <w:b/>
                                <w:bCs/>
                                <w:sz w:val="72"/>
                                <w:szCs w:val="72"/>
                              </w:rPr>
                            </w:pPr>
                            <w:r>
                              <w:rPr>
                                <w:rFonts w:ascii="Traditional Arabic" w:hAnsi="Traditional Arabic" w:cs="Traditional Arabic" w:hint="cs"/>
                                <w:b/>
                                <w:bCs/>
                                <w:sz w:val="72"/>
                                <w:szCs w:val="72"/>
                                <w:rtl/>
                              </w:rPr>
                              <w:t>المصادر المادية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68.8pt;margin-top:2pt;width:420pt;height:17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" fillcolor="#a5a5a5 [3206]" strokecolor="#f2f2f2 [3041]" strokeweight="3pt">
                <v:shadow on="t" color="#525252 [1606]" opacity=".5" offset="1pt"/>
                <v:textbox>
                  <w:txbxContent>
                    <w:p w:rsidR="00E077A4" w:rsidRPr="007A4ABC" w:rsidRDefault="00E077A4" w:rsidP="00321133">
                      <w:pPr>
                        <w:jc w:val="center"/>
                        <w:rPr>
                          <w:rFonts w:ascii="Traditional Arabic" w:hAnsi="Traditional Arabic" w:cs="Traditional Arabic"/>
                          <w:b/>
                          <w:bCs/>
                          <w:sz w:val="72"/>
                          <w:szCs w:val="72"/>
                          <w:rtl/>
                        </w:rPr>
                      </w:pPr>
                    </w:p>
                    <w:p w:rsidR="00E077A4" w:rsidRPr="007A4ABC" w:rsidRDefault="00C57A92" w:rsidP="00321133">
                      <w:pPr>
                        <w:jc w:val="center"/>
                        <w:rPr>
                          <w:rFonts w:ascii="Traditional Arabic" w:hAnsi="Traditional Arabic" w:cs="Traditional Arabic"/>
                          <w:b/>
                          <w:bCs/>
                          <w:sz w:val="72"/>
                          <w:szCs w:val="72"/>
                        </w:rPr>
                      </w:pPr>
                      <w:r>
                        <w:rPr>
                          <w:rFonts w:ascii="Traditional Arabic" w:hAnsi="Traditional Arabic" w:cs="Traditional Arabic" w:hint="cs"/>
                          <w:b/>
                          <w:bCs/>
                          <w:sz w:val="72"/>
                          <w:szCs w:val="72"/>
                          <w:rtl/>
                        </w:rPr>
                        <w:t>المصادر المادية</w:t>
                      </w:r>
                    </w:p>
                  </w:txbxContent>
                </v:textbox>
                <w10:wrap anchorx="margin"/>
              </v:roundrect>
            </w:pict>
          </mc:Fallback>
        </mc:AlternateContent>
      </w:r>
    </w:p>
    <w:p w:rsidR="00A242F1" w:rsidRDefault="00A242F1" w:rsidP="009A34FE">
      <w:pPr>
        <w:pStyle w:val="Titre1"/>
        <w:bidi/>
        <w:rPr>
          <w:rFonts w:ascii="Traditional Arabic" w:hAnsi="Traditional Arabic" w:cs="Traditional Arabic"/>
          <w:b/>
          <w:bCs/>
          <w:color w:val="auto"/>
          <w:sz w:val="36"/>
          <w:szCs w:val="36"/>
          <w:rtl/>
        </w:rPr>
        <w:sectPr w:rsidR="00A242F1" w:rsidSect="00FF6C8A">
          <w:headerReference w:type="default" r:id="rId9"/>
          <w:footnotePr>
            <w:numRestart w:val="eachPage"/>
          </w:footnotePr>
          <w:pgSz w:w="11906" w:h="16838"/>
          <w:pgMar w:top="1134" w:right="1701" w:bottom="1134" w:left="1134" w:header="709" w:footer="709" w:gutter="0"/>
          <w:cols w:space="708"/>
          <w:docGrid w:linePitch="360"/>
        </w:sectPr>
      </w:pPr>
    </w:p>
    <w:p w:rsidR="009A34FE" w:rsidRPr="000150C5" w:rsidRDefault="00540D0F" w:rsidP="009A34FE">
      <w:pPr>
        <w:pStyle w:val="Titre1"/>
        <w:bidi/>
        <w:rPr>
          <w:rFonts w:ascii="Traditional Arabic" w:hAnsi="Traditional Arabic" w:cs="Traditional Arabic"/>
          <w:b/>
          <w:bCs/>
          <w:color w:val="auto"/>
          <w:sz w:val="36"/>
          <w:szCs w:val="36"/>
          <w:rtl/>
        </w:rPr>
      </w:pPr>
      <w:bookmarkStart w:id="0" w:name="_Toc528353765"/>
      <w:r>
        <w:rPr>
          <w:rFonts w:ascii="Traditional Arabic" w:hAnsi="Traditional Arabic" w:cs="Traditional Arabic" w:hint="cs"/>
          <w:b/>
          <w:bCs/>
          <w:color w:val="auto"/>
          <w:sz w:val="36"/>
          <w:szCs w:val="36"/>
          <w:rtl/>
        </w:rPr>
        <w:lastRenderedPageBreak/>
        <w:t>د</w:t>
      </w:r>
      <w:r w:rsidR="009A34FE" w:rsidRPr="000150C5">
        <w:rPr>
          <w:rFonts w:ascii="Traditional Arabic" w:hAnsi="Traditional Arabic" w:cs="Traditional Arabic" w:hint="cs"/>
          <w:b/>
          <w:bCs/>
          <w:color w:val="auto"/>
          <w:sz w:val="36"/>
          <w:szCs w:val="36"/>
          <w:rtl/>
        </w:rPr>
        <w:t>/- المصادر المادية (الآثار والنقوش والمسكوكات):</w:t>
      </w:r>
      <w:bookmarkEnd w:id="0"/>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للآثار أهمية واسعة في كتابة التاريخ، إذ هي الشاهد عن التاريخ وعن قيمة الإنجازات الإنسانية حسب العصور التي تنتمي إليها، ومن هذا المبدأ فإنه للمصادر المادية أهمية كبيرة في كتابة التاريخ الإسلامي، خاصة أن هذه الشواهد تخضع للدراسة تحت عناية علم بأكمله ومنهج وأهداف، وهو الأمر الذي يضفي المصداقية والعلمية على المعلومات التي نأخذها منها، قبل التفصيل في أهمية المصادر المادية في كتابة التاريخ لابد من التعريف بهذا العلم الذي يعنى بها. </w:t>
      </w:r>
    </w:p>
    <w:p w:rsidR="0056037B" w:rsidRDefault="009A34FE" w:rsidP="0056037B">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لم يتفق الباحثون على تحديد معنى واحد لعلم الآثار</w:t>
      </w:r>
      <w:r w:rsidRPr="000150C5">
        <w:rPr>
          <w:rStyle w:val="Appelnotedebasdep"/>
          <w:rFonts w:ascii="Traditional Arabic" w:eastAsiaTheme="majorEastAsia" w:hAnsi="Traditional Arabic" w:cs="Traditional Arabic"/>
          <w:sz w:val="36"/>
          <w:szCs w:val="36"/>
          <w:rtl/>
        </w:rPr>
        <w:footnoteReference w:id="1"/>
      </w:r>
      <w:r w:rsidRPr="000150C5">
        <w:rPr>
          <w:rFonts w:ascii="Traditional Arabic" w:hAnsi="Traditional Arabic" w:cs="Traditional Arabic" w:hint="cs"/>
          <w:sz w:val="36"/>
          <w:szCs w:val="36"/>
          <w:rtl/>
        </w:rPr>
        <w:t xml:space="preserve"> لكن هناك من لخص مفهومه في: "دراسة جميع الأشكال الملموسة والمنظورة التي تحفظ نشاط بشري كآثار كهف طبيعي سكنه الإنسان"</w:t>
      </w:r>
      <w:r w:rsidRPr="000150C5">
        <w:rPr>
          <w:rStyle w:val="Appelnotedebasdep"/>
          <w:rFonts w:ascii="Traditional Arabic" w:eastAsiaTheme="majorEastAsia" w:hAnsi="Traditional Arabic" w:cs="Traditional Arabic"/>
          <w:sz w:val="36"/>
          <w:szCs w:val="36"/>
          <w:rtl/>
        </w:rPr>
        <w:footnoteReference w:id="2"/>
      </w:r>
      <w:r w:rsidR="00875E22">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وهناك من عرفه بأنه: "علم يبحث عن مخلفات الماضي وبقاياه الأثرية واستخراجها من تحت الثراء بالأساليب العلمية"</w:t>
      </w:r>
      <w:r w:rsidRPr="000150C5">
        <w:rPr>
          <w:rStyle w:val="Appelnotedebasdep"/>
          <w:rFonts w:ascii="Traditional Arabic" w:eastAsiaTheme="majorEastAsia" w:hAnsi="Traditional Arabic" w:cs="Traditional Arabic"/>
          <w:sz w:val="36"/>
          <w:szCs w:val="36"/>
          <w:rtl/>
        </w:rPr>
        <w:footnoteReference w:id="3"/>
      </w:r>
      <w:r w:rsidR="005E1788">
        <w:rPr>
          <w:rFonts w:ascii="Traditional Arabic" w:hAnsi="Traditional Arabic" w:cs="Traditional Arabic" w:hint="cs"/>
          <w:sz w:val="36"/>
          <w:szCs w:val="36"/>
          <w:rtl/>
        </w:rPr>
        <w:t>.</w:t>
      </w:r>
      <w:r w:rsidR="00875E22">
        <w:rPr>
          <w:rFonts w:ascii="Traditional Arabic" w:hAnsi="Traditional Arabic" w:cs="Traditional Arabic" w:hint="cs"/>
          <w:sz w:val="36"/>
          <w:szCs w:val="36"/>
          <w:rtl/>
        </w:rPr>
        <w:t xml:space="preserve">  </w:t>
      </w:r>
      <w:r w:rsidR="005E1788">
        <w:rPr>
          <w:rFonts w:ascii="Traditional Arabic" w:hAnsi="Traditional Arabic" w:cs="Traditional Arabic" w:hint="cs"/>
          <w:sz w:val="36"/>
          <w:szCs w:val="36"/>
          <w:rtl/>
        </w:rPr>
        <w:t>وخلال القرن السابع عشر استخدم للدلالة على: "دراسة جميع الأشياء المادية المنظورة التي صنعها الإنسان القديم أو الأشياء التي لها علاقة مباشرة به"</w:t>
      </w:r>
      <w:r w:rsidR="005E1788" w:rsidRPr="000150C5">
        <w:rPr>
          <w:rStyle w:val="Appelnotedebasdep"/>
          <w:rFonts w:ascii="Traditional Arabic" w:eastAsiaTheme="majorEastAsia" w:hAnsi="Traditional Arabic" w:cs="Traditional Arabic"/>
          <w:sz w:val="36"/>
          <w:szCs w:val="36"/>
          <w:rtl/>
        </w:rPr>
        <w:footnoteReference w:id="4"/>
      </w:r>
      <w:r w:rsidR="005E1788">
        <w:rPr>
          <w:rFonts w:ascii="Traditional Arabic" w:hAnsi="Traditional Arabic" w:cs="Traditional Arabic" w:hint="cs"/>
          <w:sz w:val="36"/>
          <w:szCs w:val="36"/>
          <w:rtl/>
        </w:rPr>
        <w:t>.</w:t>
      </w:r>
    </w:p>
    <w:p w:rsidR="00A75001" w:rsidRDefault="009A34FE" w:rsidP="009A34FE">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75E22">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ومع أن الأركيولوجيا كمصطلح فيلولوجي يعني علم الأشياء القديمة، إلا أن التطورات المنهجية الحديثة تجاوزت هذا المفهوم ليشمل علم الآثار دراسة كل ما يتعلق بمخلفات الإنسان والبيئة التي عاش فيها وما ترتب عن ذلك من تفاعل بينهما</w:t>
      </w:r>
      <w:r w:rsidRPr="000150C5">
        <w:rPr>
          <w:rStyle w:val="Appelnotedebasdep"/>
          <w:rFonts w:ascii="Traditional Arabic" w:eastAsiaTheme="majorEastAsia" w:hAnsi="Traditional Arabic" w:cs="Traditional Arabic"/>
          <w:sz w:val="36"/>
          <w:szCs w:val="36"/>
          <w:rtl/>
        </w:rPr>
        <w:footnoteReference w:id="5"/>
      </w:r>
      <w:r w:rsidRPr="000150C5">
        <w:rPr>
          <w:rFonts w:ascii="Traditional Arabic" w:hAnsi="Traditional Arabic" w:cs="Traditional Arabic" w:hint="cs"/>
          <w:sz w:val="36"/>
          <w:szCs w:val="36"/>
          <w:rtl/>
        </w:rPr>
        <w:t xml:space="preserve">.  </w:t>
      </w:r>
    </w:p>
    <w:p w:rsidR="0056037B" w:rsidRDefault="0056037B" w:rsidP="0056037B">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وبذلك فلعم الآثار يعنى بترتيب ودراسة مخلفات الحضارات القديمة -وتفسيرها- واستنباط الحقائق التاريخية منها، بواسطة أساليب علمية دقيقة، قوامها المشاهدة والموازنة والاستنباط، وهدفه أن يهتدى إلى التاريخ الكامل للعصر الذي يعنى بدراسته</w:t>
      </w:r>
      <w:r w:rsidR="00E44F37" w:rsidRPr="000150C5">
        <w:rPr>
          <w:rStyle w:val="Appelnotedebasdep"/>
          <w:rFonts w:ascii="Traditional Arabic" w:eastAsiaTheme="majorEastAsia" w:hAnsi="Traditional Arabic" w:cs="Traditional Arabic"/>
          <w:sz w:val="36"/>
          <w:szCs w:val="36"/>
          <w:rtl/>
        </w:rPr>
        <w:footnoteReference w:id="6"/>
      </w:r>
      <w:r>
        <w:rPr>
          <w:rFonts w:ascii="Traditional Arabic" w:hAnsi="Traditional Arabic" w:cs="Traditional Arabic" w:hint="cs"/>
          <w:sz w:val="36"/>
          <w:szCs w:val="36"/>
          <w:rtl/>
        </w:rPr>
        <w:t xml:space="preserve">. </w:t>
      </w:r>
    </w:p>
    <w:p w:rsidR="00A75001" w:rsidRDefault="00A75001" w:rsidP="009A34FE">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وتنقسم الآثار إلى نوعين:</w:t>
      </w:r>
    </w:p>
    <w:p w:rsidR="00A75001" w:rsidRDefault="00A75001" w:rsidP="00A75001">
      <w:pPr>
        <w:pStyle w:val="Paragraphedeliste"/>
        <w:numPr>
          <w:ilvl w:val="0"/>
          <w:numId w:val="26"/>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آثار ثابتة: وهي التراث العمراني عموما وما ارتبط به من مساجد، وقصور الخلفاء والامراء والولاة، وما </w:t>
      </w:r>
      <w:r w:rsidR="00A56C7C">
        <w:rPr>
          <w:rFonts w:ascii="Traditional Arabic" w:hAnsi="Traditional Arabic" w:cs="Traditional Arabic" w:hint="cs"/>
          <w:sz w:val="36"/>
          <w:szCs w:val="36"/>
          <w:rtl/>
        </w:rPr>
        <w:t>حوته من نقوش وكتابات ونافورات وحدائق وغيرها.</w:t>
      </w:r>
    </w:p>
    <w:p w:rsidR="009A34FE" w:rsidRPr="00A75001" w:rsidRDefault="00A75001" w:rsidP="00A75001">
      <w:pPr>
        <w:pStyle w:val="Paragraphedeliste"/>
        <w:numPr>
          <w:ilvl w:val="0"/>
          <w:numId w:val="26"/>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آثار منقولة:</w:t>
      </w:r>
      <w:r w:rsidR="009A34FE" w:rsidRPr="00A75001">
        <w:rPr>
          <w:rFonts w:ascii="Traditional Arabic" w:hAnsi="Traditional Arabic" w:cs="Traditional Arabic" w:hint="cs"/>
          <w:sz w:val="36"/>
          <w:szCs w:val="36"/>
          <w:rtl/>
        </w:rPr>
        <w:t xml:space="preserve"> </w:t>
      </w:r>
      <w:r w:rsidR="00A56C7C">
        <w:rPr>
          <w:rFonts w:ascii="Traditional Arabic" w:hAnsi="Traditional Arabic" w:cs="Traditional Arabic" w:hint="cs"/>
          <w:sz w:val="36"/>
          <w:szCs w:val="36"/>
          <w:rtl/>
        </w:rPr>
        <w:t>وهي المسكوكات بالدرجة الأولى، ومختلف المواد التي يستعملها الإنسان مثل: الأواني الفخارية والحلي وأدوات العمل والفلاحة والصناعة وغيرها...</w:t>
      </w:r>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ومن المعروف تاريخيا وعلميا أن حضارة المشرق خلفت تراثا أثريا هائلا يستحق الاهتمام من طرف الباحثين</w:t>
      </w:r>
      <w:r w:rsidR="00BD302C" w:rsidRPr="000150C5">
        <w:rPr>
          <w:rStyle w:val="Appelnotedebasdep"/>
          <w:rFonts w:ascii="Traditional Arabic" w:eastAsiaTheme="majorEastAsia" w:hAnsi="Traditional Arabic" w:cs="Traditional Arabic"/>
          <w:sz w:val="36"/>
          <w:szCs w:val="36"/>
          <w:rtl/>
        </w:rPr>
        <w:footnoteReference w:id="7"/>
      </w:r>
      <w:r w:rsidRPr="000150C5">
        <w:rPr>
          <w:rFonts w:ascii="Traditional Arabic" w:hAnsi="Traditional Arabic" w:cs="Traditional Arabic" w:hint="cs"/>
          <w:sz w:val="36"/>
          <w:szCs w:val="36"/>
          <w:rtl/>
        </w:rPr>
        <w:t>، ويبدو ضروريا للدراسة التاريخية، خاصة من حيث المخلفات العمرانية والمعمارية بمختلف أشكالها وأنواعها (مساجد، قصور، نقوش، زخارف، نقود، أواني فخارية ونحاسية وحتى ذهبية وفضية...). وقد تضمنت العديد من الكتابات على جدران المساجد وفي التحف الأثرية وعلى شواهد القبور وفي الأضرحة والتكايا والمنازل وسائر العمائر وعلى المنسوجات؛ وقد وصل إلينا الألوف من هذه الكتابات المليئة بالأدعية والآيات القرآنية والحقائق المؤرخة، خاصة أنهم اعتمدوا الكتابة كعنصر من العناصر الزخرفية</w:t>
      </w:r>
      <w:r w:rsidRPr="000150C5">
        <w:rPr>
          <w:rStyle w:val="Appelnotedebasdep"/>
          <w:rFonts w:ascii="Traditional Arabic" w:eastAsiaTheme="majorEastAsia" w:hAnsi="Traditional Arabic" w:cs="Traditional Arabic"/>
          <w:sz w:val="36"/>
          <w:szCs w:val="36"/>
          <w:rtl/>
        </w:rPr>
        <w:footnoteReference w:id="8"/>
      </w:r>
      <w:r w:rsidRPr="000150C5">
        <w:rPr>
          <w:rFonts w:ascii="Traditional Arabic" w:hAnsi="Traditional Arabic" w:cs="Traditional Arabic" w:hint="cs"/>
          <w:sz w:val="36"/>
          <w:szCs w:val="36"/>
          <w:rtl/>
        </w:rPr>
        <w:t>.</w:t>
      </w:r>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ولا نعتقد أنه يختلف باحثان أو طالبان في أهمية المصادر المادية، بل مصداقيتها وذلك للأسباب الآتية:</w:t>
      </w:r>
    </w:p>
    <w:p w:rsidR="00A56C7C" w:rsidRDefault="00A56C7C" w:rsidP="009A34FE">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تعتبر النقود من الوثائق الأصيلة وذلك بسبب النقوش التي تحملها والتي تتمثل في أسماء الأمراء وألقابهم وكذلك في العبارات المنقوشة، سواء كانت ذات دلالات سياسية أو دينية أو غيرهما</w:t>
      </w:r>
      <w:r w:rsidRPr="000150C5">
        <w:rPr>
          <w:rStyle w:val="Appelnotedebasdep"/>
          <w:rFonts w:ascii="Traditional Arabic" w:eastAsiaTheme="majorEastAsia" w:hAnsi="Traditional Arabic" w:cs="Traditional Arabic"/>
          <w:sz w:val="36"/>
          <w:szCs w:val="36"/>
          <w:rtl/>
        </w:rPr>
        <w:footnoteReference w:id="9"/>
      </w:r>
      <w:r>
        <w:rPr>
          <w:rFonts w:ascii="Traditional Arabic" w:hAnsi="Traditional Arabic" w:cs="Traditional Arabic" w:hint="cs"/>
          <w:sz w:val="36"/>
          <w:szCs w:val="36"/>
          <w:rtl/>
        </w:rPr>
        <w:t>.</w:t>
      </w:r>
    </w:p>
    <w:p w:rsidR="009A34FE" w:rsidRPr="000150C5" w:rsidRDefault="009A34FE" w:rsidP="00A56C7C">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قدرتها على الثبات أمام متغيرات الزمن، إلا إذا طرأ عليها طارئ طبيعي أو تأثرت بتأثير بشري.</w:t>
      </w:r>
    </w:p>
    <w:p w:rsidR="009A34FE" w:rsidRPr="000150C5" w:rsidRDefault="009A34FE" w:rsidP="009A34FE">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معاصرتها للأحداث والحقائق التي تنقلها أو تشير إليها.</w:t>
      </w:r>
    </w:p>
    <w:p w:rsidR="009A34FE" w:rsidRPr="000150C5" w:rsidRDefault="009A34FE" w:rsidP="009A34FE">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كتبت لحاجة جمالية أو وظيفية، ولم تكتب لتسجيل الحقائق التاريخية أو للتأريخ لطرف من أطراف السلطة أو النخبة، لذلك فهي تتميز بالحياد ولا تتحيز لطرف دون الآخر.</w:t>
      </w:r>
    </w:p>
    <w:p w:rsidR="009A34FE" w:rsidRPr="009B0C8E" w:rsidRDefault="009A34FE" w:rsidP="009B0C8E">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إذا لم تتعرض للتغيير فتواريخها أكثر صحة والأدق والأولى أخذها بعين الاعتبار</w:t>
      </w:r>
      <w:r w:rsidR="009B0C8E">
        <w:rPr>
          <w:rFonts w:ascii="Traditional Arabic" w:hAnsi="Traditional Arabic" w:cs="Traditional Arabic" w:hint="cs"/>
          <w:sz w:val="36"/>
          <w:szCs w:val="36"/>
          <w:rtl/>
        </w:rPr>
        <w:t xml:space="preserve">، وقد وردت نماذج لدى بعض الدارسين يؤكدون على ان النقوش والكتابات الواردة في الآثار افسلامية بالمشرق صححت الكثير من الأخطاء الواردة لدى المؤرخين، منها: تعريب السكة فقد اختلفت الروايات فيها بين سنة: </w:t>
      </w:r>
      <w:r w:rsidR="009B0C8E" w:rsidRPr="009B0C8E">
        <w:rPr>
          <w:rFonts w:ascii="Traditional Arabic" w:hAnsi="Traditional Arabic" w:cs="Traditional Arabic" w:hint="cs"/>
          <w:sz w:val="30"/>
          <w:szCs w:val="30"/>
          <w:rtl/>
        </w:rPr>
        <w:t>72</w:t>
      </w:r>
      <w:r w:rsidR="009B0C8E" w:rsidRPr="009B0C8E">
        <w:rPr>
          <w:rFonts w:ascii="Traditional Arabic" w:hAnsi="Traditional Arabic" w:cs="Traditional Arabic" w:hint="cs"/>
          <w:sz w:val="36"/>
          <w:szCs w:val="36"/>
          <w:rtl/>
        </w:rPr>
        <w:t xml:space="preserve">ه، </w:t>
      </w:r>
      <w:r w:rsidR="009B0C8E" w:rsidRPr="009B0C8E">
        <w:rPr>
          <w:rFonts w:ascii="Traditional Arabic" w:hAnsi="Traditional Arabic" w:cs="Traditional Arabic" w:hint="cs"/>
          <w:sz w:val="30"/>
          <w:szCs w:val="30"/>
          <w:rtl/>
        </w:rPr>
        <w:t>74</w:t>
      </w:r>
      <w:r w:rsidR="009B0C8E" w:rsidRPr="009B0C8E">
        <w:rPr>
          <w:rFonts w:ascii="Traditional Arabic" w:hAnsi="Traditional Arabic" w:cs="Traditional Arabic" w:hint="cs"/>
          <w:sz w:val="36"/>
          <w:szCs w:val="36"/>
          <w:rtl/>
        </w:rPr>
        <w:t xml:space="preserve">ه، </w:t>
      </w:r>
      <w:r w:rsidR="009B0C8E" w:rsidRPr="009B0C8E">
        <w:rPr>
          <w:rFonts w:ascii="Traditional Arabic" w:hAnsi="Traditional Arabic" w:cs="Traditional Arabic" w:hint="cs"/>
          <w:sz w:val="30"/>
          <w:szCs w:val="30"/>
          <w:rtl/>
        </w:rPr>
        <w:t>75</w:t>
      </w:r>
      <w:r w:rsidR="009B0C8E" w:rsidRPr="009B0C8E">
        <w:rPr>
          <w:rFonts w:ascii="Traditional Arabic" w:hAnsi="Traditional Arabic" w:cs="Traditional Arabic" w:hint="cs"/>
          <w:sz w:val="36"/>
          <w:szCs w:val="36"/>
          <w:rtl/>
        </w:rPr>
        <w:t xml:space="preserve">ه، </w:t>
      </w:r>
      <w:r w:rsidR="009B0C8E" w:rsidRPr="009B0C8E">
        <w:rPr>
          <w:rFonts w:ascii="Traditional Arabic" w:hAnsi="Traditional Arabic" w:cs="Traditional Arabic" w:hint="cs"/>
          <w:sz w:val="30"/>
          <w:szCs w:val="30"/>
          <w:rtl/>
        </w:rPr>
        <w:t>76</w:t>
      </w:r>
      <w:r w:rsidR="009B0C8E" w:rsidRPr="009B0C8E">
        <w:rPr>
          <w:rFonts w:ascii="Traditional Arabic" w:hAnsi="Traditional Arabic" w:cs="Traditional Arabic" w:hint="cs"/>
          <w:sz w:val="36"/>
          <w:szCs w:val="36"/>
          <w:rtl/>
        </w:rPr>
        <w:t xml:space="preserve">ه، بينما اثبتت النقود أنها كانت بشكل نهائي سنة </w:t>
      </w:r>
      <w:r w:rsidR="009B0C8E" w:rsidRPr="009B0C8E">
        <w:rPr>
          <w:rFonts w:ascii="Traditional Arabic" w:hAnsi="Traditional Arabic" w:cs="Traditional Arabic" w:hint="cs"/>
          <w:sz w:val="30"/>
          <w:szCs w:val="30"/>
          <w:rtl/>
        </w:rPr>
        <w:t>77</w:t>
      </w:r>
      <w:r w:rsidR="009B0C8E" w:rsidRPr="009B0C8E">
        <w:rPr>
          <w:rFonts w:ascii="Traditional Arabic" w:hAnsi="Traditional Arabic" w:cs="Traditional Arabic" w:hint="cs"/>
          <w:sz w:val="36"/>
          <w:szCs w:val="36"/>
          <w:rtl/>
        </w:rPr>
        <w:t xml:space="preserve">ه </w:t>
      </w:r>
      <w:r w:rsidR="009B0C8E">
        <w:rPr>
          <w:rFonts w:ascii="Traditional Arabic" w:hAnsi="Traditional Arabic" w:cs="Traditional Arabic" w:hint="cs"/>
          <w:sz w:val="36"/>
          <w:szCs w:val="36"/>
          <w:rtl/>
        </w:rPr>
        <w:t>، وغيرها من الأحداث مثل: روايات بناء المدن مثل: بغداد...، وغيرها من الأمثلة</w:t>
      </w:r>
      <w:r w:rsidR="009B0C8E" w:rsidRPr="000150C5">
        <w:rPr>
          <w:rStyle w:val="Appelnotedebasdep"/>
          <w:rFonts w:ascii="Traditional Arabic" w:eastAsiaTheme="majorEastAsia" w:hAnsi="Traditional Arabic" w:cs="Traditional Arabic"/>
          <w:sz w:val="36"/>
          <w:szCs w:val="36"/>
          <w:rtl/>
        </w:rPr>
        <w:footnoteReference w:id="10"/>
      </w:r>
      <w:r w:rsidRPr="009B0C8E">
        <w:rPr>
          <w:rFonts w:ascii="Traditional Arabic" w:hAnsi="Traditional Arabic" w:cs="Traditional Arabic" w:hint="cs"/>
          <w:sz w:val="36"/>
          <w:szCs w:val="36"/>
          <w:rtl/>
        </w:rPr>
        <w:t>.</w:t>
      </w:r>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وعلى هذا الأساس فإن الباحث يمكن توظيف نتائج الأبحاث الأثرية في:</w:t>
      </w:r>
    </w:p>
    <w:p w:rsidR="009A34FE" w:rsidRDefault="009A34FE" w:rsidP="009A34FE">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المجال السياسي: من خلال معرفة الأسرات الحاكمة وإنجازاتها العمرانية، وبعض الأسماء التي أغفلتها كتب التاريخ، مثل الوزراء وغيرهم من أهل السلطة والبلاط.</w:t>
      </w:r>
    </w:p>
    <w:p w:rsidR="008D69E0" w:rsidRPr="000150C5" w:rsidRDefault="008D69E0" w:rsidP="008D69E0">
      <w:pPr>
        <w:pStyle w:val="Paragraphedeliste"/>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من المواضيع الهامة التي وردت بشكل عشوائي في المؤلفات الإخبارية وساعدتنا المصادر الأثرية على معرفتها هي مسألة الألقاب منها اتخاذ المأمون لقب الإمام سنة </w:t>
      </w:r>
      <w:r w:rsidRPr="008D69E0">
        <w:rPr>
          <w:rFonts w:ascii="Traditional Arabic" w:hAnsi="Traditional Arabic" w:cs="Traditional Arabic" w:hint="cs"/>
          <w:sz w:val="30"/>
          <w:szCs w:val="30"/>
          <w:rtl/>
        </w:rPr>
        <w:t>193</w:t>
      </w:r>
      <w:r>
        <w:rPr>
          <w:rFonts w:ascii="Traditional Arabic" w:hAnsi="Traditional Arabic" w:cs="Traditional Arabic" w:hint="cs"/>
          <w:sz w:val="36"/>
          <w:szCs w:val="36"/>
          <w:rtl/>
        </w:rPr>
        <w:t>ه/</w:t>
      </w:r>
      <w:r w:rsidRPr="008D69E0">
        <w:rPr>
          <w:rFonts w:ascii="Traditional Arabic" w:hAnsi="Traditional Arabic" w:cs="Traditional Arabic" w:hint="cs"/>
          <w:sz w:val="30"/>
          <w:szCs w:val="30"/>
          <w:rtl/>
        </w:rPr>
        <w:t>808</w:t>
      </w:r>
      <w:r>
        <w:rPr>
          <w:rFonts w:ascii="Traditional Arabic" w:hAnsi="Traditional Arabic" w:cs="Traditional Arabic" w:hint="cs"/>
          <w:sz w:val="36"/>
          <w:szCs w:val="36"/>
          <w:rtl/>
        </w:rPr>
        <w:t xml:space="preserve">م بدل سنة </w:t>
      </w:r>
      <w:r w:rsidRPr="008D69E0">
        <w:rPr>
          <w:rFonts w:ascii="Traditional Arabic" w:hAnsi="Traditional Arabic" w:cs="Traditional Arabic" w:hint="cs"/>
          <w:sz w:val="30"/>
          <w:szCs w:val="30"/>
          <w:rtl/>
        </w:rPr>
        <w:t>195</w:t>
      </w:r>
      <w:r>
        <w:rPr>
          <w:rFonts w:ascii="Traditional Arabic" w:hAnsi="Traditional Arabic" w:cs="Traditional Arabic" w:hint="cs"/>
          <w:sz w:val="36"/>
          <w:szCs w:val="36"/>
          <w:rtl/>
        </w:rPr>
        <w:t>ه/</w:t>
      </w:r>
      <w:r w:rsidRPr="008D69E0">
        <w:rPr>
          <w:rFonts w:ascii="Traditional Arabic" w:hAnsi="Traditional Arabic" w:cs="Traditional Arabic" w:hint="cs"/>
          <w:sz w:val="30"/>
          <w:szCs w:val="30"/>
          <w:rtl/>
        </w:rPr>
        <w:t>810</w:t>
      </w:r>
      <w:r>
        <w:rPr>
          <w:rFonts w:ascii="Traditional Arabic" w:hAnsi="Traditional Arabic" w:cs="Traditional Arabic" w:hint="cs"/>
          <w:sz w:val="36"/>
          <w:szCs w:val="36"/>
          <w:rtl/>
        </w:rPr>
        <w:t xml:space="preserve">م أي قبل توليه السلطة خلال ولاية العهد، وهو ما أثبته درهم عثر عليه، ضرب ببخارى سنة </w:t>
      </w:r>
      <w:r w:rsidRPr="008D69E0">
        <w:rPr>
          <w:rFonts w:ascii="Traditional Arabic" w:hAnsi="Traditional Arabic" w:cs="Traditional Arabic" w:hint="cs"/>
          <w:sz w:val="30"/>
          <w:szCs w:val="30"/>
          <w:rtl/>
        </w:rPr>
        <w:t>193</w:t>
      </w:r>
      <w:r>
        <w:rPr>
          <w:rFonts w:ascii="Traditional Arabic" w:hAnsi="Traditional Arabic" w:cs="Traditional Arabic" w:hint="cs"/>
          <w:sz w:val="36"/>
          <w:szCs w:val="36"/>
          <w:rtl/>
        </w:rPr>
        <w:t>ه/</w:t>
      </w:r>
      <w:r w:rsidRPr="008D69E0">
        <w:rPr>
          <w:rFonts w:ascii="Traditional Arabic" w:hAnsi="Traditional Arabic" w:cs="Traditional Arabic" w:hint="cs"/>
          <w:sz w:val="30"/>
          <w:szCs w:val="30"/>
          <w:rtl/>
        </w:rPr>
        <w:t>808</w:t>
      </w:r>
      <w:r>
        <w:rPr>
          <w:rFonts w:ascii="Traditional Arabic" w:hAnsi="Traditional Arabic" w:cs="Traditional Arabic" w:hint="cs"/>
          <w:sz w:val="36"/>
          <w:szCs w:val="36"/>
          <w:rtl/>
        </w:rPr>
        <w:t>م</w:t>
      </w:r>
      <w:r w:rsidRPr="000150C5">
        <w:rPr>
          <w:rStyle w:val="Appelnotedebasdep"/>
          <w:rFonts w:ascii="Traditional Arabic" w:eastAsiaTheme="majorEastAsia" w:hAnsi="Traditional Arabic" w:cs="Traditional Arabic"/>
          <w:sz w:val="36"/>
          <w:szCs w:val="36"/>
          <w:rtl/>
        </w:rPr>
        <w:footnoteReference w:id="11"/>
      </w:r>
      <w:r>
        <w:rPr>
          <w:rFonts w:ascii="Traditional Arabic" w:hAnsi="Traditional Arabic" w:cs="Traditional Arabic" w:hint="cs"/>
          <w:sz w:val="36"/>
          <w:szCs w:val="36"/>
          <w:rtl/>
        </w:rPr>
        <w:t>.</w:t>
      </w:r>
    </w:p>
    <w:p w:rsidR="009A34FE" w:rsidRPr="000150C5" w:rsidRDefault="009A34FE" w:rsidP="009A34FE">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أما المجال الاقتصادي: فإن المواد المستعملة وضخامة العمران المادي توحي بالاستقرار الاقتصادي، والرخاء المالي، أو بإثقال كاهل السكان وعامة الناس بالضرائب والمكوس، ولا يمكن إغفال أهميتها في إبراز المصنوعات من الفخار والمعادن وتأثرها بالشعوب السابقة أو تأثيرها فيها.</w:t>
      </w:r>
    </w:p>
    <w:p w:rsidR="009A34FE" w:rsidRPr="000150C5" w:rsidRDefault="009A34FE" w:rsidP="009A34FE">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ومن المجال الاجتماعي: فإن الآثار المختلفة والقصور والمساكن والأواني تعطينا فكرة واضحة ودقيقة عن طبيعة ونمط المعيشة في مجتمعات المشرق في العصر الوسيط؛ وذلك من خلال استكشاف العادات والتقاليد وحتى طبيعة الذهنيات والعلاقات والمستوى المادي والاجتماعي للمجتمعات والشعوب التي خلفت هذه الآثار. </w:t>
      </w:r>
    </w:p>
    <w:p w:rsidR="009A34FE" w:rsidRPr="000150C5" w:rsidRDefault="009A34FE" w:rsidP="009A34FE">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أما من الناحية الثقافية والعلمية: فإن هذ المصادر تفيدنا في مستوى تطبيق العلوم الرياضية والهندسية في هذه المجالات، ومدى التطور التقني الموجود بها مثل: النافورات، الساعات والأدوات الفلكية...</w:t>
      </w:r>
    </w:p>
    <w:p w:rsidR="00A56C7C" w:rsidRDefault="009A34FE" w:rsidP="00A56C7C">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ومن الناحية العمرانية والفنية فهذه المصادر تفيدنا في الطرق المعتمدة في الرسم والزخرفة وإيحاءاتها الفنية ومستوى الذوق الإنساني آنذاك</w:t>
      </w:r>
      <w:r w:rsidR="006A09F6" w:rsidRPr="000150C5">
        <w:rPr>
          <w:rStyle w:val="Appelnotedebasdep"/>
          <w:rFonts w:ascii="Traditional Arabic" w:eastAsiaTheme="majorEastAsia" w:hAnsi="Traditional Arabic" w:cs="Traditional Arabic"/>
          <w:sz w:val="36"/>
          <w:szCs w:val="36"/>
          <w:rtl/>
        </w:rPr>
        <w:footnoteReference w:id="12"/>
      </w:r>
      <w:r w:rsidRPr="000150C5">
        <w:rPr>
          <w:rFonts w:ascii="Traditional Arabic" w:hAnsi="Traditional Arabic" w:cs="Traditional Arabic" w:hint="cs"/>
          <w:sz w:val="36"/>
          <w:szCs w:val="36"/>
          <w:rtl/>
        </w:rPr>
        <w:t xml:space="preserve">، والمواد المستعملة في البناء وضخامته ومتانته وصلابته، أو هشاشته وغيرها من المعلومات التي تفيد هذا المجال. </w:t>
      </w:r>
      <w:r w:rsidR="00A56C7C">
        <w:rPr>
          <w:rFonts w:ascii="Traditional Arabic" w:hAnsi="Traditional Arabic" w:cs="Traditional Arabic" w:hint="cs"/>
          <w:sz w:val="36"/>
          <w:szCs w:val="36"/>
          <w:rtl/>
        </w:rPr>
        <w:t>كما أنها "تعطي فكرة صحيحة عن طبيعة العصر الحضارية من الناحية المادية، مما يعجز الوصف عن التعبير عنه مهما بلغ من الدقة والأمانة"</w:t>
      </w:r>
      <w:r w:rsidR="00A56C7C" w:rsidRPr="000150C5">
        <w:rPr>
          <w:rStyle w:val="Appelnotedebasdep"/>
          <w:rFonts w:ascii="Traditional Arabic" w:eastAsiaTheme="majorEastAsia" w:hAnsi="Traditional Arabic" w:cs="Traditional Arabic"/>
          <w:sz w:val="36"/>
          <w:szCs w:val="36"/>
          <w:rtl/>
        </w:rPr>
        <w:footnoteReference w:id="13"/>
      </w:r>
      <w:r w:rsidR="00A56C7C">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 xml:space="preserve"> </w:t>
      </w:r>
    </w:p>
    <w:p w:rsidR="009A34FE" w:rsidRPr="00A56C7C" w:rsidRDefault="009A34FE" w:rsidP="00A56C7C">
      <w:pPr>
        <w:ind w:left="360"/>
        <w:jc w:val="both"/>
        <w:rPr>
          <w:rFonts w:ascii="Traditional Arabic" w:hAnsi="Traditional Arabic" w:cs="Traditional Arabic"/>
          <w:sz w:val="36"/>
          <w:szCs w:val="36"/>
        </w:rPr>
      </w:pPr>
      <w:r w:rsidRPr="00A56C7C">
        <w:rPr>
          <w:rFonts w:ascii="Traditional Arabic" w:hAnsi="Traditional Arabic" w:cs="Traditional Arabic" w:hint="cs"/>
          <w:sz w:val="36"/>
          <w:szCs w:val="36"/>
          <w:rtl/>
        </w:rPr>
        <w:lastRenderedPageBreak/>
        <w:t xml:space="preserve">     وتعتبر القدرة على الإبداع وتنوع المصنوعات وتنوع أفكارها وزخارفها وأشكالها وميادين استعمالها، والمواد التي يستعملها خاصة المعادن والخشب وغيرها</w:t>
      </w:r>
      <w:r w:rsidRPr="000150C5">
        <w:rPr>
          <w:rStyle w:val="Appelnotedebasdep"/>
          <w:rFonts w:ascii="Traditional Arabic" w:hAnsi="Traditional Arabic" w:cs="Traditional Arabic"/>
          <w:sz w:val="36"/>
          <w:szCs w:val="36"/>
          <w:rtl/>
        </w:rPr>
        <w:footnoteReference w:id="14"/>
      </w:r>
      <w:r w:rsidRPr="00A56C7C">
        <w:rPr>
          <w:rFonts w:ascii="Traditional Arabic" w:hAnsi="Traditional Arabic" w:cs="Traditional Arabic" w:hint="cs"/>
          <w:sz w:val="36"/>
          <w:szCs w:val="36"/>
          <w:rtl/>
        </w:rPr>
        <w:t xml:space="preserve">، من أهم ما يمكن أن يستنتجه المؤرخ من خلال التحف والأدوات المستكشفة.   </w:t>
      </w:r>
    </w:p>
    <w:p w:rsidR="009A34FE" w:rsidRPr="00DD3CFA" w:rsidRDefault="009A34FE" w:rsidP="00DD3CFA">
      <w:pPr>
        <w:pStyle w:val="Paragraphedeliste"/>
        <w:numPr>
          <w:ilvl w:val="0"/>
          <w:numId w:val="21"/>
        </w:numPr>
        <w:bidi/>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في حالة الاختلاف بين نص مكتوب ونص أثري فإن الأولوية تقدم للمصدر المادي، مع أن الطريقة المثلى هي المقارنة بين النصوص التاريخية والأدبية والمصادر المادية والموازنة بينها، ويعتبر المستشرق السويسري ماكس فان برشم </w:t>
      </w:r>
      <w:r w:rsidRPr="005A146D">
        <w:rPr>
          <w:rFonts w:asciiTheme="majorBidi" w:hAnsiTheme="majorBidi" w:cstheme="majorBidi"/>
          <w:sz w:val="28"/>
          <w:szCs w:val="28"/>
        </w:rPr>
        <w:t>Max Van Berchem</w:t>
      </w:r>
      <w:r w:rsidRPr="005A146D">
        <w:rPr>
          <w:rFonts w:asciiTheme="majorBidi" w:hAnsiTheme="majorBidi" w:cstheme="majorBidi" w:hint="cs"/>
          <w:sz w:val="28"/>
          <w:szCs w:val="28"/>
          <w:rtl/>
        </w:rPr>
        <w:t xml:space="preserve"> </w:t>
      </w:r>
      <w:r w:rsidRPr="000150C5">
        <w:rPr>
          <w:rFonts w:ascii="Traditional Arabic" w:hAnsi="Traditional Arabic" w:cs="Traditional Arabic"/>
          <w:sz w:val="36"/>
          <w:szCs w:val="36"/>
          <w:rtl/>
        </w:rPr>
        <w:t xml:space="preserve">الذي يعتبر رائد </w:t>
      </w:r>
      <w:r w:rsidRPr="000150C5">
        <w:rPr>
          <w:rFonts w:ascii="Traditional Arabic" w:hAnsi="Traditional Arabic" w:cs="Traditional Arabic" w:hint="cs"/>
          <w:sz w:val="36"/>
          <w:szCs w:val="36"/>
          <w:rtl/>
        </w:rPr>
        <w:t>المشتغلين بعلم الكتابات الأثرية الإسلامية</w:t>
      </w:r>
      <w:r w:rsidRPr="000150C5">
        <w:rPr>
          <w:rStyle w:val="Appelnotedebasdep"/>
          <w:rFonts w:ascii="Traditional Arabic" w:hAnsi="Traditional Arabic" w:cs="Traditional Arabic"/>
          <w:sz w:val="36"/>
          <w:szCs w:val="36"/>
          <w:rtl/>
        </w:rPr>
        <w:footnoteReference w:id="15"/>
      </w:r>
      <w:r w:rsidRPr="000150C5">
        <w:rPr>
          <w:rFonts w:ascii="Traditional Arabic" w:hAnsi="Traditional Arabic" w:cs="Traditional Arabic" w:hint="cs"/>
          <w:sz w:val="36"/>
          <w:szCs w:val="36"/>
          <w:rtl/>
        </w:rPr>
        <w:t xml:space="preserve">. </w:t>
      </w:r>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ومن الصعوبات المنهجية والعوائق التي تعترض الباحث أو الطالب عند استفادته من المصادر المادية:</w:t>
      </w:r>
    </w:p>
    <w:p w:rsidR="009A34FE" w:rsidRDefault="009A34FE" w:rsidP="009A34FE">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الكتابات التاريخية الأثرية التي ترجع إلى العصر الإسلامي الوسيط يغلب عليها التكرار وينقصها التنوع، فالغالب عليها آيات القرآن الكريم، والأدعية، وعبارات التعظيم خاصة لمن شيدوا هذه العمائر</w:t>
      </w:r>
      <w:r w:rsidRPr="000150C5">
        <w:rPr>
          <w:rStyle w:val="Appelnotedebasdep"/>
          <w:rFonts w:ascii="Traditional Arabic" w:hAnsi="Traditional Arabic" w:cs="Traditional Arabic"/>
          <w:sz w:val="36"/>
          <w:szCs w:val="36"/>
          <w:rtl/>
        </w:rPr>
        <w:footnoteReference w:id="16"/>
      </w:r>
      <w:r w:rsidRPr="000150C5">
        <w:rPr>
          <w:rFonts w:ascii="Traditional Arabic" w:hAnsi="Traditional Arabic" w:cs="Traditional Arabic" w:hint="cs"/>
          <w:sz w:val="36"/>
          <w:szCs w:val="36"/>
          <w:rtl/>
        </w:rPr>
        <w:t xml:space="preserve">.  </w:t>
      </w:r>
    </w:p>
    <w:p w:rsidR="00321133" w:rsidRPr="00C57A92" w:rsidRDefault="009A34FE" w:rsidP="00C57A92">
      <w:pPr>
        <w:pStyle w:val="Paragraphedeliste"/>
        <w:numPr>
          <w:ilvl w:val="0"/>
          <w:numId w:val="21"/>
        </w:numPr>
        <w:bidi/>
        <w:jc w:val="both"/>
        <w:rPr>
          <w:rFonts w:ascii="Traditional Arabic" w:hAnsi="Traditional Arabic" w:cs="Traditional Arabic"/>
          <w:sz w:val="36"/>
          <w:szCs w:val="36"/>
          <w:rtl/>
        </w:rPr>
        <w:sectPr w:rsidR="00321133" w:rsidRPr="00C57A92" w:rsidSect="00FF6C8A">
          <w:headerReference w:type="default" r:id="rId10"/>
          <w:footnotePr>
            <w:numRestart w:val="eachPage"/>
          </w:footnotePr>
          <w:pgSz w:w="11906" w:h="16838"/>
          <w:pgMar w:top="1134" w:right="1701" w:bottom="1134" w:left="1134" w:header="709" w:footer="709" w:gutter="0"/>
          <w:cols w:space="708"/>
          <w:docGrid w:linePitch="360"/>
        </w:sectPr>
      </w:pPr>
      <w:r>
        <w:rPr>
          <w:rFonts w:ascii="Traditional Arabic" w:hAnsi="Traditional Arabic" w:cs="Traditional Arabic" w:hint="cs"/>
          <w:sz w:val="36"/>
          <w:szCs w:val="36"/>
          <w:rtl/>
        </w:rPr>
        <w:t>يذهب بعض الباحثين إلى أن المصادر المادية توفر معلومات منقوصة وجب على المؤرخ استكمالها بمصادر أخرى خاصة المكتوبة، فالمخلفات المادية لا تمكننا من معرفة الواقع الاجتماعي أو الاقتصادي بأكمله</w:t>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في الماضي</w:t>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لذلك يرفض علم الآثار في وقتنا الحالي تلك التفرقة بين المخلفات المادية ومكملاتها من ثقافة الشعوب آدابهم وأديانهم وعلومهم...</w:t>
      </w:r>
      <w:r w:rsidRPr="005A146D">
        <w:rPr>
          <w:rStyle w:val="Appelnotedebasdep"/>
          <w:rFonts w:ascii="Traditional Arabic" w:hAnsi="Traditional Arabic" w:cs="Traditional Arabic"/>
          <w:sz w:val="36"/>
          <w:szCs w:val="36"/>
          <w:rtl/>
        </w:rPr>
        <w:t xml:space="preserve"> </w:t>
      </w:r>
      <w:r w:rsidRPr="000150C5">
        <w:rPr>
          <w:rStyle w:val="Appelnotedebasdep"/>
          <w:rFonts w:ascii="Traditional Arabic" w:hAnsi="Traditional Arabic" w:cs="Traditional Arabic"/>
          <w:sz w:val="36"/>
          <w:szCs w:val="36"/>
          <w:rtl/>
        </w:rPr>
        <w:footnoteReference w:id="17"/>
      </w:r>
    </w:p>
    <w:p w:rsidR="0077201D" w:rsidRPr="00174DF3" w:rsidRDefault="0077201D" w:rsidP="00C57A92">
      <w:pPr>
        <w:jc w:val="both"/>
        <w:rPr>
          <w:rFonts w:ascii="Traditional Arabic" w:hAnsi="Traditional Arabic" w:cs="Traditional Arabic"/>
          <w:sz w:val="32"/>
          <w:szCs w:val="32"/>
        </w:rPr>
      </w:pPr>
      <w:bookmarkStart w:id="1" w:name="_GoBack"/>
      <w:bookmarkEnd w:id="1"/>
    </w:p>
    <w:sectPr w:rsidR="0077201D" w:rsidRPr="00174DF3" w:rsidSect="00FF6C8A">
      <w:headerReference w:type="default" r:id="rId11"/>
      <w:footnotePr>
        <w:numRestart w:val="eachPage"/>
      </w:footnotePr>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F70" w:rsidRDefault="006C2F70" w:rsidP="00321133">
      <w:r>
        <w:separator/>
      </w:r>
    </w:p>
  </w:endnote>
  <w:endnote w:type="continuationSeparator" w:id="0">
    <w:p w:rsidR="006C2F70" w:rsidRDefault="006C2F70" w:rsidP="0032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95757178"/>
      <w:docPartObj>
        <w:docPartGallery w:val="Page Numbers (Bottom of Page)"/>
        <w:docPartUnique/>
      </w:docPartObj>
    </w:sdtPr>
    <w:sdtEndPr/>
    <w:sdtContent>
      <w:p w:rsidR="00E077A4" w:rsidRDefault="00E077A4">
        <w:pPr>
          <w:pStyle w:val="Pieddepage"/>
          <w:jc w:val="center"/>
        </w:pPr>
        <w:r>
          <w:fldChar w:fldCharType="begin"/>
        </w:r>
        <w:r>
          <w:instrText xml:space="preserve"> PAGE   \* MERGEFORMAT </w:instrText>
        </w:r>
        <w:r>
          <w:fldChar w:fldCharType="separate"/>
        </w:r>
        <w:r w:rsidR="00C57A92">
          <w:rPr>
            <w:noProof/>
            <w:rtl/>
          </w:rPr>
          <w:t>8</w:t>
        </w:r>
        <w:r>
          <w:rPr>
            <w:noProof/>
          </w:rPr>
          <w:fldChar w:fldCharType="end"/>
        </w:r>
      </w:p>
    </w:sdtContent>
  </w:sdt>
  <w:p w:rsidR="00E077A4" w:rsidRDefault="00E077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F70" w:rsidRDefault="006C2F70" w:rsidP="00321133">
      <w:r>
        <w:separator/>
      </w:r>
    </w:p>
  </w:footnote>
  <w:footnote w:type="continuationSeparator" w:id="0">
    <w:p w:rsidR="006C2F70" w:rsidRDefault="006C2F70" w:rsidP="00321133">
      <w:r>
        <w:continuationSeparator/>
      </w:r>
    </w:p>
  </w:footnote>
  <w:footnote w:id="1">
    <w:p w:rsidR="00E077A4" w:rsidRPr="00244BF9" w:rsidRDefault="00E077A4" w:rsidP="0013599E">
      <w:pPr>
        <w:pStyle w:val="Notedebasdepage"/>
        <w:jc w:val="both"/>
        <w:rPr>
          <w:rFonts w:ascii="Traditional Arabic" w:hAnsi="Traditional Arabic" w:cs="Traditional Arabic"/>
          <w:sz w:val="28"/>
          <w:szCs w:val="28"/>
        </w:rPr>
      </w:pPr>
      <w:r w:rsidRPr="00244BF9">
        <w:rPr>
          <w:rStyle w:val="Appelnotedebasdep"/>
          <w:rFonts w:ascii="Traditional Arabic" w:eastAsiaTheme="majorEastAsia" w:hAnsi="Traditional Arabic" w:cs="Traditional Arabic"/>
          <w:sz w:val="28"/>
          <w:szCs w:val="28"/>
        </w:rPr>
        <w:footnoteRef/>
      </w:r>
      <w:r w:rsidRPr="00244BF9">
        <w:rPr>
          <w:rFonts w:ascii="Traditional Arabic" w:hAnsi="Traditional Arabic" w:cs="Traditional Arabic"/>
          <w:sz w:val="28"/>
          <w:szCs w:val="28"/>
          <w:rtl/>
        </w:rPr>
        <w:t xml:space="preserve"> - </w:t>
      </w:r>
      <w:r w:rsidRPr="00244BF9">
        <w:rPr>
          <w:rFonts w:ascii="Traditional Arabic" w:hAnsi="Traditional Arabic" w:cs="Traditional Arabic"/>
          <w:sz w:val="28"/>
          <w:szCs w:val="28"/>
          <w:rtl/>
          <w:lang w:bidi="ar-SA"/>
        </w:rPr>
        <w:t xml:space="preserve">إسماعيل سامعي، </w:t>
      </w:r>
      <w:r w:rsidRPr="00DF60CF">
        <w:rPr>
          <w:rFonts w:ascii="Traditional Arabic" w:hAnsi="Traditional Arabic" w:cs="Traditional Arabic"/>
          <w:sz w:val="28"/>
          <w:szCs w:val="28"/>
          <w:rtl/>
          <w:lang w:bidi="ar-SA"/>
        </w:rPr>
        <w:t>علم التاريخ عند العرب</w:t>
      </w:r>
      <w:r w:rsidRPr="00244BF9">
        <w:rPr>
          <w:rFonts w:ascii="Traditional Arabic" w:hAnsi="Traditional Arabic" w:cs="Traditional Arabic"/>
          <w:sz w:val="28"/>
          <w:szCs w:val="28"/>
          <w:rtl/>
          <w:lang w:bidi="ar-SA"/>
        </w:rPr>
        <w:t>، ص</w:t>
      </w:r>
      <w:r w:rsidRPr="002E1C35">
        <w:rPr>
          <w:rFonts w:ascii="Traditional Arabic" w:hAnsi="Traditional Arabic" w:cs="Traditional Arabic"/>
          <w:sz w:val="22"/>
          <w:szCs w:val="22"/>
          <w:rtl/>
          <w:lang w:bidi="ar-SA"/>
        </w:rPr>
        <w:t>127</w:t>
      </w:r>
      <w:r w:rsidRPr="002E1C35">
        <w:rPr>
          <w:rFonts w:ascii="Traditional Arabic" w:hAnsi="Traditional Arabic" w:cs="Traditional Arabic"/>
          <w:sz w:val="22"/>
          <w:szCs w:val="22"/>
          <w:rtl/>
        </w:rPr>
        <w:t>.</w:t>
      </w:r>
    </w:p>
  </w:footnote>
  <w:footnote w:id="2">
    <w:p w:rsidR="00E077A4" w:rsidRPr="002D4BED" w:rsidRDefault="00E077A4" w:rsidP="00AB1823">
      <w:pPr>
        <w:pStyle w:val="Notedebasdepage"/>
        <w:jc w:val="both"/>
        <w:rPr>
          <w:rFonts w:ascii="Traditional Arabic" w:hAnsi="Traditional Arabic" w:cs="Traditional Arabic"/>
          <w:sz w:val="28"/>
          <w:szCs w:val="28"/>
        </w:rPr>
      </w:pPr>
      <w:r w:rsidRPr="00244BF9">
        <w:rPr>
          <w:rStyle w:val="Appelnotedebasdep"/>
          <w:rFonts w:ascii="Traditional Arabic" w:eastAsiaTheme="majorEastAsia" w:hAnsi="Traditional Arabic" w:cs="Traditional Arabic"/>
          <w:sz w:val="28"/>
          <w:szCs w:val="28"/>
        </w:rPr>
        <w:footnoteRef/>
      </w:r>
      <w:r w:rsidRPr="00244BF9">
        <w:rPr>
          <w:rFonts w:ascii="Traditional Arabic" w:hAnsi="Traditional Arabic" w:cs="Traditional Arabic"/>
          <w:sz w:val="28"/>
          <w:szCs w:val="28"/>
          <w:rtl/>
        </w:rPr>
        <w:t xml:space="preserve"> - </w:t>
      </w:r>
      <w:r>
        <w:rPr>
          <w:rFonts w:ascii="Traditional Arabic" w:hAnsi="Traditional Arabic" w:cs="Traditional Arabic" w:hint="cs"/>
          <w:sz w:val="28"/>
          <w:szCs w:val="28"/>
          <w:rtl/>
          <w:lang w:bidi="ar-SA"/>
        </w:rPr>
        <w:t>المرجع نفسه.</w:t>
      </w:r>
    </w:p>
  </w:footnote>
  <w:footnote w:id="3">
    <w:p w:rsidR="00E077A4" w:rsidRPr="002D4BED" w:rsidRDefault="00E077A4" w:rsidP="00AB1823">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SA"/>
        </w:rPr>
        <w:t>المرجع نفسه</w:t>
      </w:r>
      <w:r>
        <w:rPr>
          <w:rFonts w:ascii="Traditional Arabic" w:hAnsi="Traditional Arabic" w:cs="Traditional Arabic" w:hint="cs"/>
          <w:sz w:val="28"/>
          <w:szCs w:val="28"/>
          <w:rtl/>
        </w:rPr>
        <w:t>.</w:t>
      </w:r>
    </w:p>
  </w:footnote>
  <w:footnote w:id="4">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SA"/>
        </w:rPr>
        <w:t xml:space="preserve">كامل حيدر، </w:t>
      </w:r>
      <w:r w:rsidRPr="005E1788">
        <w:rPr>
          <w:rFonts w:ascii="Traditional Arabic" w:hAnsi="Traditional Arabic" w:cs="Traditional Arabic" w:hint="cs"/>
          <w:b/>
          <w:bCs/>
          <w:sz w:val="28"/>
          <w:szCs w:val="28"/>
          <w:rtl/>
          <w:lang w:bidi="ar-SA"/>
        </w:rPr>
        <w:t>منهج البحث التاريخي والأثري</w:t>
      </w:r>
      <w:r>
        <w:rPr>
          <w:rFonts w:ascii="Traditional Arabic" w:hAnsi="Traditional Arabic" w:cs="Traditional Arabic" w:hint="cs"/>
          <w:sz w:val="28"/>
          <w:szCs w:val="28"/>
          <w:rtl/>
          <w:lang w:bidi="ar-SA"/>
        </w:rPr>
        <w:t xml:space="preserve">، بيروت: دار الفكر اللبناني </w:t>
      </w:r>
      <w:r w:rsidRPr="005E1788">
        <w:rPr>
          <w:rFonts w:ascii="Traditional Arabic" w:hAnsi="Traditional Arabic" w:cs="Traditional Arabic" w:hint="cs"/>
          <w:sz w:val="22"/>
          <w:szCs w:val="22"/>
          <w:rtl/>
          <w:lang w:bidi="ar-SA"/>
        </w:rPr>
        <w:t>1995</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11</w:t>
      </w:r>
      <w:r w:rsidRPr="002D4BED">
        <w:rPr>
          <w:rFonts w:ascii="Traditional Arabic" w:hAnsi="Traditional Arabic" w:cs="Traditional Arabic" w:hint="cs"/>
          <w:sz w:val="28"/>
          <w:szCs w:val="28"/>
          <w:rtl/>
          <w:lang w:bidi="ar-SA"/>
        </w:rPr>
        <w:t>.</w:t>
      </w:r>
    </w:p>
  </w:footnote>
  <w:footnote w:id="5">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فريد بن سليمان، مدخل إلى دراسة التاريخ، ص</w:t>
      </w:r>
      <w:r w:rsidRPr="005E1788">
        <w:rPr>
          <w:rFonts w:ascii="Traditional Arabic" w:hAnsi="Traditional Arabic" w:cs="Traditional Arabic" w:hint="cs"/>
          <w:sz w:val="22"/>
          <w:szCs w:val="22"/>
          <w:rtl/>
          <w:lang w:bidi="ar-SA"/>
        </w:rPr>
        <w:t>124</w:t>
      </w:r>
      <w:r w:rsidRPr="002D4BED">
        <w:rPr>
          <w:rFonts w:ascii="Traditional Arabic" w:hAnsi="Traditional Arabic" w:cs="Traditional Arabic" w:hint="cs"/>
          <w:sz w:val="28"/>
          <w:szCs w:val="28"/>
          <w:rtl/>
          <w:lang w:bidi="ar-SA"/>
        </w:rPr>
        <w:t>.</w:t>
      </w:r>
    </w:p>
  </w:footnote>
  <w:footnote w:id="6">
    <w:p w:rsidR="00E077A4" w:rsidRPr="002D4BED" w:rsidRDefault="00E077A4" w:rsidP="00E44F37">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SA"/>
        </w:rPr>
        <w:t xml:space="preserve">علي محمود المليجي، </w:t>
      </w:r>
      <w:r w:rsidRPr="00E44F37">
        <w:rPr>
          <w:rFonts w:ascii="Traditional Arabic" w:hAnsi="Traditional Arabic" w:cs="Traditional Arabic" w:hint="cs"/>
          <w:b/>
          <w:bCs/>
          <w:sz w:val="28"/>
          <w:szCs w:val="28"/>
          <w:rtl/>
          <w:lang w:bidi="ar-SA"/>
        </w:rPr>
        <w:t>مدخل إلى علم الآثار الإسلامية</w:t>
      </w:r>
      <w:r>
        <w:rPr>
          <w:rFonts w:ascii="Traditional Arabic" w:hAnsi="Traditional Arabic" w:cs="Traditional Arabic" w:hint="cs"/>
          <w:sz w:val="28"/>
          <w:szCs w:val="28"/>
          <w:rtl/>
          <w:lang w:bidi="ar-SA"/>
        </w:rPr>
        <w:t xml:space="preserve">، الاسكندرية: دار المعرفة الجامعية </w:t>
      </w:r>
      <w:r>
        <w:rPr>
          <w:rFonts w:ascii="Traditional Arabic" w:hAnsi="Traditional Arabic" w:cs="Traditional Arabic" w:hint="cs"/>
          <w:sz w:val="22"/>
          <w:szCs w:val="22"/>
          <w:rtl/>
          <w:lang w:bidi="ar-SA"/>
        </w:rPr>
        <w:t>2008</w:t>
      </w:r>
      <w:r w:rsidRPr="00E44F37">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ص</w:t>
      </w:r>
      <w:r w:rsidRPr="005E1788">
        <w:rPr>
          <w:rFonts w:ascii="Traditional Arabic" w:hAnsi="Traditional Arabic" w:cs="Traditional Arabic" w:hint="cs"/>
          <w:sz w:val="22"/>
          <w:szCs w:val="22"/>
          <w:rtl/>
          <w:lang w:bidi="ar-SA"/>
        </w:rPr>
        <w:t>124</w:t>
      </w:r>
      <w:r w:rsidRPr="002D4BED">
        <w:rPr>
          <w:rFonts w:ascii="Traditional Arabic" w:hAnsi="Traditional Arabic" w:cs="Traditional Arabic" w:hint="cs"/>
          <w:sz w:val="28"/>
          <w:szCs w:val="28"/>
          <w:rtl/>
          <w:lang w:bidi="ar-SA"/>
        </w:rPr>
        <w:t>.</w:t>
      </w:r>
    </w:p>
  </w:footnote>
  <w:footnote w:id="7">
    <w:p w:rsidR="00E077A4" w:rsidRPr="002D4BED" w:rsidRDefault="00E077A4" w:rsidP="00BD302C">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SA"/>
        </w:rPr>
        <w:t>للاطلاع على بعض أنواع الآثار في الحضارة الإسلامية ينظر: المرجع نفسه</w:t>
      </w:r>
      <w:r w:rsidRPr="002D4BED">
        <w:rPr>
          <w:rFonts w:ascii="Traditional Arabic" w:hAnsi="Traditional Arabic" w:cs="Traditional Arabic" w:hint="cs"/>
          <w:sz w:val="28"/>
          <w:szCs w:val="28"/>
          <w:rtl/>
          <w:lang w:bidi="ar-SA"/>
        </w:rPr>
        <w:t>.</w:t>
      </w:r>
    </w:p>
  </w:footnote>
  <w:footnote w:id="8">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سيدة إسماعيل كاشف، مصادر التاريخ الإسلامي، ص</w:t>
      </w:r>
      <w:r w:rsidRPr="005E1788">
        <w:rPr>
          <w:rFonts w:ascii="Traditional Arabic" w:hAnsi="Traditional Arabic" w:cs="Traditional Arabic" w:hint="cs"/>
          <w:sz w:val="22"/>
          <w:szCs w:val="22"/>
          <w:rtl/>
          <w:lang w:bidi="ar-SA"/>
        </w:rPr>
        <w:t>121</w:t>
      </w:r>
      <w:r w:rsidRPr="002D4BED">
        <w:rPr>
          <w:rFonts w:ascii="Traditional Arabic" w:hAnsi="Traditional Arabic" w:cs="Traditional Arabic"/>
          <w:sz w:val="28"/>
          <w:szCs w:val="28"/>
          <w:rtl/>
        </w:rPr>
        <w:t>.</w:t>
      </w:r>
    </w:p>
  </w:footnote>
  <w:footnote w:id="9">
    <w:p w:rsidR="00E077A4" w:rsidRPr="002D4BED" w:rsidRDefault="00E077A4" w:rsidP="00875E22">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نبيلة حسن محمد، </w:t>
      </w:r>
      <w:r w:rsidRPr="008D69E0">
        <w:rPr>
          <w:rFonts w:ascii="Traditional Arabic" w:hAnsi="Traditional Arabic" w:cs="Traditional Arabic" w:hint="cs"/>
          <w:sz w:val="28"/>
          <w:szCs w:val="28"/>
          <w:rtl/>
          <w:lang w:bidi="ar-SA"/>
        </w:rPr>
        <w:t>ف</w:t>
      </w:r>
      <w:r w:rsidRPr="00875E22">
        <w:rPr>
          <w:rFonts w:ascii="Traditional Arabic" w:hAnsi="Traditional Arabic" w:cs="Traditional Arabic" w:hint="cs"/>
          <w:sz w:val="28"/>
          <w:szCs w:val="28"/>
          <w:rtl/>
          <w:lang w:bidi="ar-SA"/>
        </w:rPr>
        <w:t>ي المكتبة التاريخية، مرجع سابق</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33</w:t>
      </w:r>
      <w:r w:rsidRPr="002D4BED">
        <w:rPr>
          <w:rFonts w:ascii="Traditional Arabic" w:hAnsi="Traditional Arabic" w:cs="Traditional Arabic"/>
          <w:sz w:val="28"/>
          <w:szCs w:val="28"/>
          <w:rtl/>
        </w:rPr>
        <w:t>.</w:t>
      </w:r>
    </w:p>
  </w:footnote>
  <w:footnote w:id="10">
    <w:p w:rsidR="00E077A4" w:rsidRPr="002D4BED" w:rsidRDefault="00E077A4" w:rsidP="006A09F6">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SA"/>
        </w:rPr>
        <w:t xml:space="preserve">محمد حمزة إسماعيل الحداد، </w:t>
      </w:r>
      <w:r w:rsidRPr="008D69E0">
        <w:rPr>
          <w:rFonts w:ascii="Traditional Arabic" w:hAnsi="Traditional Arabic" w:cs="Traditional Arabic" w:hint="cs"/>
          <w:b/>
          <w:bCs/>
          <w:sz w:val="28"/>
          <w:szCs w:val="28"/>
          <w:rtl/>
          <w:lang w:bidi="ar-SA"/>
        </w:rPr>
        <w:t>النقوش الآثارية مصدرا للتاريخ الإسلامي والحضارة الإسلامية</w:t>
      </w:r>
      <w:r>
        <w:rPr>
          <w:rFonts w:ascii="Traditional Arabic" w:hAnsi="Traditional Arabic" w:cs="Traditional Arabic" w:hint="cs"/>
          <w:sz w:val="28"/>
          <w:szCs w:val="28"/>
          <w:rtl/>
          <w:lang w:bidi="ar-SA"/>
        </w:rPr>
        <w:t xml:space="preserve">، القاهرة: مكتبة زهراء الشرق </w:t>
      </w:r>
      <w:r>
        <w:rPr>
          <w:rFonts w:ascii="Traditional Arabic" w:hAnsi="Traditional Arabic" w:cs="Traditional Arabic" w:hint="cs"/>
          <w:sz w:val="22"/>
          <w:szCs w:val="22"/>
          <w:rtl/>
          <w:lang w:bidi="ar-SA"/>
        </w:rPr>
        <w:t>2002</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59-68</w:t>
      </w:r>
      <w:r w:rsidRPr="006A09F6">
        <w:rPr>
          <w:rFonts w:ascii="Traditional Arabic" w:hAnsi="Traditional Arabic" w:cs="Traditional Arabic" w:hint="cs"/>
          <w:sz w:val="28"/>
          <w:szCs w:val="28"/>
          <w:rtl/>
          <w:lang w:bidi="ar-SA"/>
        </w:rPr>
        <w:t xml:space="preserve">/ يمكن الاطلاع على أمثلة عديدة </w:t>
      </w:r>
      <w:r>
        <w:rPr>
          <w:rFonts w:ascii="Traditional Arabic" w:hAnsi="Traditional Arabic" w:cs="Traditional Arabic" w:hint="cs"/>
          <w:sz w:val="28"/>
          <w:szCs w:val="28"/>
          <w:rtl/>
          <w:lang w:bidi="ar-SA"/>
        </w:rPr>
        <w:t>في كل الكتاب</w:t>
      </w:r>
      <w:r w:rsidRPr="002D4BED">
        <w:rPr>
          <w:rFonts w:ascii="Traditional Arabic" w:hAnsi="Traditional Arabic" w:cs="Traditional Arabic" w:hint="cs"/>
          <w:sz w:val="28"/>
          <w:szCs w:val="28"/>
          <w:rtl/>
          <w:lang w:bidi="ar-SA"/>
        </w:rPr>
        <w:t>.</w:t>
      </w:r>
    </w:p>
  </w:footnote>
  <w:footnote w:id="11">
    <w:p w:rsidR="00E077A4" w:rsidRPr="002D4BED" w:rsidRDefault="00E077A4" w:rsidP="008D69E0">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69-73</w:t>
      </w:r>
      <w:r w:rsidRPr="002D4BED">
        <w:rPr>
          <w:rFonts w:ascii="Traditional Arabic" w:hAnsi="Traditional Arabic" w:cs="Traditional Arabic"/>
          <w:sz w:val="28"/>
          <w:szCs w:val="28"/>
          <w:rtl/>
        </w:rPr>
        <w:t>.</w:t>
      </w:r>
    </w:p>
  </w:footnote>
  <w:footnote w:id="12">
    <w:p w:rsidR="00E077A4" w:rsidRPr="002D4BED" w:rsidRDefault="00E077A4" w:rsidP="00055FBC">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لطيفة بن سعيد، "البعد الإيماني للعمارة والتعمير"، </w:t>
      </w:r>
      <w:r w:rsidRPr="006A09F6">
        <w:rPr>
          <w:rFonts w:ascii="Traditional Arabic" w:hAnsi="Traditional Arabic" w:cs="Traditional Arabic" w:hint="cs"/>
          <w:b/>
          <w:bCs/>
          <w:sz w:val="28"/>
          <w:szCs w:val="28"/>
          <w:rtl/>
          <w:lang w:bidi="ar-SA"/>
        </w:rPr>
        <w:t>المؤتمر الدولي الرابع: العمارة والفنون الإسلامية في الجزائر والنهضة الأوروبية</w:t>
      </w:r>
      <w:r>
        <w:rPr>
          <w:rFonts w:ascii="Traditional Arabic" w:hAnsi="Traditional Arabic" w:cs="Traditional Arabic" w:hint="cs"/>
          <w:sz w:val="28"/>
          <w:szCs w:val="28"/>
          <w:rtl/>
          <w:lang w:bidi="ar-SA"/>
        </w:rPr>
        <w:t xml:space="preserve">، </w:t>
      </w:r>
      <w:r w:rsidRPr="006A09F6">
        <w:rPr>
          <w:rFonts w:ascii="Traditional Arabic" w:hAnsi="Traditional Arabic" w:cs="Traditional Arabic" w:hint="cs"/>
          <w:sz w:val="22"/>
          <w:szCs w:val="22"/>
          <w:rtl/>
          <w:lang w:bidi="ar-SA"/>
        </w:rPr>
        <w:t>8-9-10</w:t>
      </w:r>
      <w:r>
        <w:rPr>
          <w:rFonts w:ascii="Traditional Arabic" w:hAnsi="Traditional Arabic" w:cs="Traditional Arabic" w:hint="cs"/>
          <w:sz w:val="28"/>
          <w:szCs w:val="28"/>
          <w:rtl/>
          <w:lang w:bidi="ar-SA"/>
        </w:rPr>
        <w:t xml:space="preserve">جوان </w:t>
      </w:r>
      <w:r w:rsidRPr="006A09F6">
        <w:rPr>
          <w:rFonts w:ascii="Traditional Arabic" w:hAnsi="Traditional Arabic" w:cs="Traditional Arabic" w:hint="cs"/>
          <w:sz w:val="22"/>
          <w:szCs w:val="22"/>
          <w:rtl/>
          <w:lang w:bidi="ar-SA"/>
        </w:rPr>
        <w:t>2014</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سلسلة منشورات جامعة الأمير عبد القادر للعلاقات الخارجية والتعاون والتبادل والتنشيط والاتصال والتظاهرات العلمية، </w:t>
      </w:r>
      <w:r w:rsidRPr="00055FBC">
        <w:rPr>
          <w:rFonts w:ascii="Traditional Arabic" w:hAnsi="Traditional Arabic" w:cs="Traditional Arabic" w:hint="cs"/>
          <w:sz w:val="22"/>
          <w:szCs w:val="22"/>
          <w:rtl/>
          <w:lang w:bidi="ar-SA"/>
        </w:rPr>
        <w:t>2015</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2"/>
          <w:szCs w:val="22"/>
          <w:rtl/>
          <w:lang w:bidi="ar-SA"/>
        </w:rPr>
        <w:t>68-76</w:t>
      </w:r>
      <w:r w:rsidRPr="002D4BED">
        <w:rPr>
          <w:rFonts w:ascii="Traditional Arabic" w:hAnsi="Traditional Arabic" w:cs="Traditional Arabic"/>
          <w:sz w:val="28"/>
          <w:szCs w:val="28"/>
          <w:rtl/>
        </w:rPr>
        <w:t>.</w:t>
      </w:r>
    </w:p>
  </w:footnote>
  <w:footnote w:id="13">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نبيلة حسن مح</w:t>
      </w:r>
      <w:r w:rsidRPr="00A56C7C">
        <w:rPr>
          <w:rFonts w:ascii="Traditional Arabic" w:hAnsi="Traditional Arabic" w:cs="Traditional Arabic" w:hint="cs"/>
          <w:sz w:val="28"/>
          <w:szCs w:val="28"/>
          <w:rtl/>
          <w:lang w:bidi="ar-SA"/>
        </w:rPr>
        <w:t>مد، في المكتبة التاريخية ومناهج البحث</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2"/>
          <w:szCs w:val="22"/>
          <w:rtl/>
          <w:lang w:bidi="ar-SA"/>
        </w:rPr>
        <w:t>33</w:t>
      </w:r>
      <w:r w:rsidRPr="002D4BED">
        <w:rPr>
          <w:rFonts w:ascii="Traditional Arabic" w:hAnsi="Traditional Arabic" w:cs="Traditional Arabic"/>
          <w:sz w:val="28"/>
          <w:szCs w:val="28"/>
          <w:rtl/>
        </w:rPr>
        <w:t>.</w:t>
      </w:r>
    </w:p>
  </w:footnote>
  <w:footnote w:id="14">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حسن الباشا، </w:t>
      </w:r>
      <w:r w:rsidRPr="002D4BED">
        <w:rPr>
          <w:rFonts w:ascii="Traditional Arabic" w:hAnsi="Traditional Arabic" w:cs="Traditional Arabic" w:hint="cs"/>
          <w:b/>
          <w:bCs/>
          <w:sz w:val="28"/>
          <w:szCs w:val="28"/>
          <w:rtl/>
          <w:lang w:bidi="ar-SA"/>
        </w:rPr>
        <w:t>مدخل إلى الآثار الإسلامية</w:t>
      </w:r>
      <w:r w:rsidRPr="002D4BED">
        <w:rPr>
          <w:rFonts w:ascii="Traditional Arabic" w:hAnsi="Traditional Arabic" w:cs="Traditional Arabic" w:hint="cs"/>
          <w:sz w:val="28"/>
          <w:szCs w:val="28"/>
          <w:rtl/>
          <w:lang w:bidi="ar-SA"/>
        </w:rPr>
        <w:t xml:space="preserve">، القاهرة: دار النهضة العربية </w:t>
      </w:r>
      <w:r w:rsidRPr="00A56C7C">
        <w:rPr>
          <w:rFonts w:ascii="Traditional Arabic" w:hAnsi="Traditional Arabic" w:cs="Traditional Arabic" w:hint="cs"/>
          <w:sz w:val="22"/>
          <w:szCs w:val="22"/>
          <w:rtl/>
          <w:lang w:bidi="ar-SA"/>
        </w:rPr>
        <w:t>1990</w:t>
      </w:r>
      <w:r w:rsidRPr="002D4BED">
        <w:rPr>
          <w:rFonts w:ascii="Traditional Arabic" w:hAnsi="Traditional Arabic" w:cs="Traditional Arabic" w:hint="cs"/>
          <w:sz w:val="28"/>
          <w:szCs w:val="28"/>
          <w:rtl/>
          <w:lang w:bidi="ar-SA"/>
        </w:rPr>
        <w:t>م، ص</w:t>
      </w:r>
      <w:r w:rsidRPr="00A56C7C">
        <w:rPr>
          <w:rFonts w:ascii="Traditional Arabic" w:hAnsi="Traditional Arabic" w:cs="Traditional Arabic" w:hint="cs"/>
          <w:sz w:val="22"/>
          <w:szCs w:val="22"/>
          <w:rtl/>
          <w:lang w:bidi="ar-SA"/>
        </w:rPr>
        <w:t>249-262</w:t>
      </w:r>
      <w:r w:rsidRPr="00A56C7C">
        <w:rPr>
          <w:rFonts w:ascii="Traditional Arabic" w:hAnsi="Traditional Arabic" w:cs="Traditional Arabic"/>
          <w:sz w:val="22"/>
          <w:szCs w:val="22"/>
          <w:rtl/>
        </w:rPr>
        <w:t>.</w:t>
      </w:r>
    </w:p>
  </w:footnote>
  <w:footnote w:id="15">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سيدة إسماعيل كاشف، مصادر التاريخ الإسلامي، ص</w:t>
      </w:r>
      <w:r w:rsidRPr="006D41E6">
        <w:rPr>
          <w:rFonts w:ascii="Traditional Arabic" w:hAnsi="Traditional Arabic" w:cs="Traditional Arabic" w:hint="cs"/>
          <w:sz w:val="22"/>
          <w:szCs w:val="22"/>
          <w:rtl/>
          <w:lang w:bidi="ar-SA"/>
        </w:rPr>
        <w:t>123-124</w:t>
      </w:r>
      <w:r w:rsidRPr="006D41E6">
        <w:rPr>
          <w:rFonts w:ascii="Traditional Arabic" w:hAnsi="Traditional Arabic" w:cs="Traditional Arabic"/>
          <w:sz w:val="22"/>
          <w:szCs w:val="22"/>
          <w:rtl/>
        </w:rPr>
        <w:t>.</w:t>
      </w:r>
    </w:p>
  </w:footnote>
  <w:footnote w:id="16">
    <w:p w:rsidR="00E077A4" w:rsidRPr="00851034" w:rsidRDefault="00E077A4" w:rsidP="006D41E6">
      <w:pPr>
        <w:pStyle w:val="Notedebasdepage"/>
        <w:jc w:val="both"/>
        <w:rPr>
          <w:rFonts w:ascii="Traditional Arabic" w:hAnsi="Traditional Arabic" w:cs="Traditional Arabic"/>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451591">
        <w:rPr>
          <w:rFonts w:ascii="Traditional Arabic" w:hAnsi="Traditional Arabic" w:cs="Traditional Arabic" w:hint="cs"/>
          <w:sz w:val="22"/>
          <w:szCs w:val="22"/>
          <w:rtl/>
          <w:lang w:bidi="ar-SA"/>
        </w:rPr>
        <w:t>122</w:t>
      </w:r>
      <w:r w:rsidRPr="00451591">
        <w:rPr>
          <w:rFonts w:ascii="Traditional Arabic" w:hAnsi="Traditional Arabic" w:cs="Traditional Arabic"/>
          <w:sz w:val="22"/>
          <w:szCs w:val="22"/>
          <w:rtl/>
        </w:rPr>
        <w:t>.</w:t>
      </w:r>
    </w:p>
  </w:footnote>
  <w:footnote w:id="1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 xml:space="preserve">فريد بن سليمان، </w:t>
      </w:r>
      <w:r w:rsidRPr="00451591">
        <w:rPr>
          <w:rFonts w:ascii="Traditional Arabic" w:hAnsi="Traditional Arabic" w:cs="Traditional Arabic" w:hint="cs"/>
          <w:b/>
          <w:bCs/>
          <w:sz w:val="28"/>
          <w:szCs w:val="28"/>
          <w:rtl/>
          <w:lang w:bidi="ar-SA"/>
        </w:rPr>
        <w:t>مدخل إلى دراسة التاريخ</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تونس: مركز النشر الجامعي </w:t>
      </w:r>
      <w:r w:rsidRPr="00451591">
        <w:rPr>
          <w:rFonts w:ascii="Traditional Arabic" w:hAnsi="Traditional Arabic" w:cs="Traditional Arabic" w:hint="cs"/>
          <w:sz w:val="22"/>
          <w:szCs w:val="22"/>
          <w:rtl/>
          <w:lang w:bidi="ar-SA"/>
        </w:rPr>
        <w:t>2000</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44-45</w:t>
      </w:r>
      <w:r w:rsidRPr="002D4BED">
        <w:rPr>
          <w:rFonts w:ascii="Traditional Arabic" w:hAnsi="Traditional Arabic" w:cs="Traditional Arabic" w:hint="cs"/>
          <w:sz w:val="28"/>
          <w:szCs w:val="28"/>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A4" w:rsidRPr="00534BE6" w:rsidRDefault="00E077A4" w:rsidP="00FF6C8A">
    <w:pPr>
      <w:pStyle w:val="En-tte"/>
      <w:rPr>
        <w:rFonts w:ascii="Andalus" w:hAnsi="Andalus" w:cs="Andalus"/>
        <w:sz w:val="28"/>
        <w:szCs w:val="28"/>
      </w:rPr>
    </w:pPr>
    <w:r>
      <w:rPr>
        <w:rFonts w:ascii="Andalus" w:hAnsi="Andalus" w:cs="Andalus" w:hint="cs"/>
        <w:sz w:val="28"/>
        <w:szCs w:val="28"/>
        <w:rtl/>
      </w:rPr>
      <w:t>المصادر التاريخية والوثائق الرسمية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A4" w:rsidRPr="00534BE6" w:rsidRDefault="00E077A4" w:rsidP="00A03658">
    <w:pPr>
      <w:pStyle w:val="En-tte"/>
      <w:rPr>
        <w:rFonts w:ascii="Andalus" w:hAnsi="Andalus" w:cs="Andalus"/>
        <w:sz w:val="28"/>
        <w:szCs w:val="28"/>
      </w:rPr>
    </w:pPr>
    <w:r>
      <w:rPr>
        <w:rFonts w:ascii="Andalus" w:hAnsi="Andalus" w:cs="Andalus" w:hint="cs"/>
        <w:sz w:val="28"/>
        <w:szCs w:val="28"/>
        <w:rtl/>
      </w:rPr>
      <w:t>المصادر المادية.......................................................................................................................................</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A4" w:rsidRPr="00534BE6" w:rsidRDefault="00E077A4" w:rsidP="00F57046">
    <w:pPr>
      <w:pStyle w:val="En-tte"/>
      <w:rPr>
        <w:rFonts w:ascii="Andalus" w:hAnsi="Andalus" w:cs="Andalus"/>
        <w:sz w:val="28"/>
        <w:szCs w:val="28"/>
      </w:rPr>
    </w:pPr>
    <w:r>
      <w:rPr>
        <w:rFonts w:ascii="Andalus" w:hAnsi="Andalus" w:cs="Andalus" w:hint="cs"/>
        <w:sz w:val="28"/>
        <w:szCs w:val="28"/>
        <w:rtl/>
      </w:rPr>
      <w:t>فهرس الموضوعات....................................................................................................................................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13"/>
    <w:multiLevelType w:val="hybridMultilevel"/>
    <w:tmpl w:val="B708549A"/>
    <w:lvl w:ilvl="0" w:tplc="01FC83DA">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22233"/>
    <w:multiLevelType w:val="hybridMultilevel"/>
    <w:tmpl w:val="8736835C"/>
    <w:lvl w:ilvl="0" w:tplc="A3405A52">
      <w:numFmt w:val="bullet"/>
      <w:lvlText w:val="-"/>
      <w:lvlJc w:val="left"/>
      <w:pPr>
        <w:ind w:left="720" w:hanging="360"/>
      </w:pPr>
      <w:rPr>
        <w:rFonts w:ascii="Traditional Arabic" w:eastAsia="Times New Roman" w:hAnsi="Traditional Arabic" w:hint="default"/>
        <w:b/>
        <w:bCs w:val="0"/>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7647D"/>
    <w:multiLevelType w:val="hybridMultilevel"/>
    <w:tmpl w:val="40FE9D40"/>
    <w:lvl w:ilvl="0" w:tplc="8E1646A2">
      <w:start w:val="73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51626"/>
    <w:multiLevelType w:val="hybridMultilevel"/>
    <w:tmpl w:val="258CE76E"/>
    <w:lvl w:ilvl="0" w:tplc="0C405DFE">
      <w:start w:val="1"/>
      <w:numFmt w:val="decimal"/>
      <w:lvlText w:val="%1."/>
      <w:lvlJc w:val="left"/>
      <w:pPr>
        <w:ind w:left="360" w:hanging="360"/>
      </w:pPr>
      <w:rPr>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13467E"/>
    <w:multiLevelType w:val="hybridMultilevel"/>
    <w:tmpl w:val="0D50313E"/>
    <w:lvl w:ilvl="0" w:tplc="040C0001">
      <w:start w:val="1"/>
      <w:numFmt w:val="bullet"/>
      <w:lvlText w:val=""/>
      <w:lvlJc w:val="left"/>
      <w:pPr>
        <w:ind w:left="806" w:hanging="360"/>
      </w:pPr>
      <w:rPr>
        <w:rFonts w:ascii="Symbol" w:hAnsi="Symbol"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5" w15:restartNumberingAfterBreak="0">
    <w:nsid w:val="0E2A0989"/>
    <w:multiLevelType w:val="hybridMultilevel"/>
    <w:tmpl w:val="203A9B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077D52"/>
    <w:multiLevelType w:val="hybridMultilevel"/>
    <w:tmpl w:val="F5682474"/>
    <w:lvl w:ilvl="0" w:tplc="28F6CF7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2957CB"/>
    <w:multiLevelType w:val="hybridMultilevel"/>
    <w:tmpl w:val="A2785722"/>
    <w:lvl w:ilvl="0" w:tplc="1DF23A58">
      <w:start w:val="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0160B"/>
    <w:multiLevelType w:val="hybridMultilevel"/>
    <w:tmpl w:val="9FE6E82E"/>
    <w:lvl w:ilvl="0" w:tplc="D2A6CF6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E5155B"/>
    <w:multiLevelType w:val="hybridMultilevel"/>
    <w:tmpl w:val="CF347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AB2CA0"/>
    <w:multiLevelType w:val="hybridMultilevel"/>
    <w:tmpl w:val="5FA0D244"/>
    <w:lvl w:ilvl="0" w:tplc="090C751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535585"/>
    <w:multiLevelType w:val="hybridMultilevel"/>
    <w:tmpl w:val="2EE0BAD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9D2301"/>
    <w:multiLevelType w:val="hybridMultilevel"/>
    <w:tmpl w:val="D27A2C52"/>
    <w:lvl w:ilvl="0" w:tplc="D5D27BC4">
      <w:start w:val="1"/>
      <w:numFmt w:val="bullet"/>
      <w:lvlText w:val="-"/>
      <w:lvlJc w:val="left"/>
      <w:pPr>
        <w:ind w:left="720" w:hanging="360"/>
      </w:pPr>
      <w:rPr>
        <w:rFonts w:ascii="Traditional Arabic" w:eastAsiaTheme="majorEastAsia" w:hAnsi="Traditional Arabic" w:cs="Traditional Arabic" w:hint="default"/>
        <w:b/>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4D428A"/>
    <w:multiLevelType w:val="hybridMultilevel"/>
    <w:tmpl w:val="047EA888"/>
    <w:lvl w:ilvl="0" w:tplc="92AEB1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7573EE"/>
    <w:multiLevelType w:val="hybridMultilevel"/>
    <w:tmpl w:val="8EFCF4E8"/>
    <w:lvl w:ilvl="0" w:tplc="B134C6AE">
      <w:start w:val="13"/>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510BDF"/>
    <w:multiLevelType w:val="hybridMultilevel"/>
    <w:tmpl w:val="EA6E44A0"/>
    <w:lvl w:ilvl="0" w:tplc="17C65CC2">
      <w:start w:val="707"/>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D00C0C"/>
    <w:multiLevelType w:val="hybridMultilevel"/>
    <w:tmpl w:val="0F904E26"/>
    <w:lvl w:ilvl="0" w:tplc="A50092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5A04E1"/>
    <w:multiLevelType w:val="hybridMultilevel"/>
    <w:tmpl w:val="3AAE8FE0"/>
    <w:lvl w:ilvl="0" w:tplc="13A4C2BE">
      <w:start w:val="1"/>
      <w:numFmt w:val="decimal"/>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6F22CF"/>
    <w:multiLevelType w:val="hybridMultilevel"/>
    <w:tmpl w:val="5C06C16A"/>
    <w:lvl w:ilvl="0" w:tplc="AF90A79A">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6403ADE"/>
    <w:multiLevelType w:val="hybridMultilevel"/>
    <w:tmpl w:val="B860BBF0"/>
    <w:lvl w:ilvl="0" w:tplc="2C5068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6B4333"/>
    <w:multiLevelType w:val="hybridMultilevel"/>
    <w:tmpl w:val="6BF2A828"/>
    <w:lvl w:ilvl="0" w:tplc="BDE0C9AC">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477D2A"/>
    <w:multiLevelType w:val="hybridMultilevel"/>
    <w:tmpl w:val="D49260AA"/>
    <w:lvl w:ilvl="0" w:tplc="B52836A6">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DE4514"/>
    <w:multiLevelType w:val="hybridMultilevel"/>
    <w:tmpl w:val="A942F808"/>
    <w:lvl w:ilvl="0" w:tplc="B80071B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460993"/>
    <w:multiLevelType w:val="hybridMultilevel"/>
    <w:tmpl w:val="E2B60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B045DA"/>
    <w:multiLevelType w:val="hybridMultilevel"/>
    <w:tmpl w:val="D54417E6"/>
    <w:lvl w:ilvl="0" w:tplc="1EA05BEC">
      <w:start w:val="2"/>
      <w:numFmt w:val="bullet"/>
      <w:lvlText w:val="-"/>
      <w:lvlJc w:val="left"/>
      <w:pPr>
        <w:ind w:left="1440" w:hanging="360"/>
      </w:pPr>
      <w:rPr>
        <w:rFonts w:ascii="Traditional Arabic" w:eastAsiaTheme="minorHAnsi" w:hAnsi="Traditional Arabic"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BB865B5"/>
    <w:multiLevelType w:val="hybridMultilevel"/>
    <w:tmpl w:val="93C097A2"/>
    <w:lvl w:ilvl="0" w:tplc="E764A7B0">
      <w:numFmt w:val="bullet"/>
      <w:lvlText w:val="-"/>
      <w:lvlJc w:val="left"/>
      <w:pPr>
        <w:ind w:left="36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3C343E"/>
    <w:multiLevelType w:val="hybridMultilevel"/>
    <w:tmpl w:val="E7E001EC"/>
    <w:lvl w:ilvl="0" w:tplc="040C0001">
      <w:start w:val="1"/>
      <w:numFmt w:val="bullet"/>
      <w:lvlText w:val=""/>
      <w:lvlJc w:val="left"/>
      <w:pPr>
        <w:ind w:left="643" w:hanging="360"/>
      </w:pPr>
      <w:rPr>
        <w:rFonts w:ascii="Symbol" w:hAnsi="Symbol" w:hint="default"/>
        <w:b/>
        <w:bCs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FC4416"/>
    <w:multiLevelType w:val="hybridMultilevel"/>
    <w:tmpl w:val="9E30078A"/>
    <w:lvl w:ilvl="0" w:tplc="9522A94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0B5FB8"/>
    <w:multiLevelType w:val="hybridMultilevel"/>
    <w:tmpl w:val="A12C89D8"/>
    <w:lvl w:ilvl="0" w:tplc="7AE4F4CE">
      <w:start w:val="1"/>
      <w:numFmt w:val="bullet"/>
      <w:lvlText w:val="-"/>
      <w:lvlJc w:val="left"/>
      <w:pPr>
        <w:ind w:left="718" w:hanging="360"/>
      </w:pPr>
      <w:rPr>
        <w:rFonts w:ascii="Traditional Arabic" w:eastAsiaTheme="minorHAnsi" w:hAnsi="Traditional Arabic" w:cs="Traditional Arabic" w:hint="default"/>
        <w:b/>
        <w:bCs w:val="0"/>
        <w:sz w:val="28"/>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9" w15:restartNumberingAfterBreak="0">
    <w:nsid w:val="617F05A0"/>
    <w:multiLevelType w:val="hybridMultilevel"/>
    <w:tmpl w:val="552864B6"/>
    <w:lvl w:ilvl="0" w:tplc="20560FB6">
      <w:start w:val="1"/>
      <w:numFmt w:val="decimal"/>
      <w:lvlText w:val="%1."/>
      <w:lvlJc w:val="left"/>
      <w:pPr>
        <w:ind w:left="785"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B40A43"/>
    <w:multiLevelType w:val="hybridMultilevel"/>
    <w:tmpl w:val="4B44D6BE"/>
    <w:lvl w:ilvl="0" w:tplc="B5D06CEC">
      <w:numFmt w:val="bullet"/>
      <w:lvlText w:val="-"/>
      <w:lvlJc w:val="left"/>
      <w:pPr>
        <w:ind w:left="360" w:hanging="360"/>
      </w:pPr>
      <w:rPr>
        <w:rFonts w:ascii="Traditional Arabic" w:eastAsiaTheme="minorHAnsi" w:hAnsi="Traditional Arabic" w:cs="Traditional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0E16B4"/>
    <w:multiLevelType w:val="hybridMultilevel"/>
    <w:tmpl w:val="BA000FDA"/>
    <w:lvl w:ilvl="0" w:tplc="758C1786">
      <w:numFmt w:val="bullet"/>
      <w:lvlText w:val=""/>
      <w:lvlJc w:val="left"/>
      <w:pPr>
        <w:tabs>
          <w:tab w:val="num" w:pos="720"/>
        </w:tabs>
        <w:ind w:left="720" w:hanging="360"/>
      </w:pPr>
      <w:rPr>
        <w:rFonts w:ascii="Symbol" w:eastAsia="Times New Roman" w:hAnsi="Symbol" w:cs="Times New Roman" w:hint="default"/>
        <w:lang w:bidi="ar-DZ"/>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720085"/>
    <w:multiLevelType w:val="hybridMultilevel"/>
    <w:tmpl w:val="75386C3C"/>
    <w:lvl w:ilvl="0" w:tplc="C6CE438A">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3" w15:restartNumberingAfterBreak="0">
    <w:nsid w:val="67DC37F7"/>
    <w:multiLevelType w:val="hybridMultilevel"/>
    <w:tmpl w:val="A7D4D880"/>
    <w:lvl w:ilvl="0" w:tplc="53706896">
      <w:numFmt w:val="bullet"/>
      <w:lvlText w:val="-"/>
      <w:lvlJc w:val="left"/>
      <w:pPr>
        <w:ind w:left="785" w:hanging="360"/>
      </w:pPr>
      <w:rPr>
        <w:rFonts w:ascii="Arial" w:eastAsiaTheme="minorHAnsi" w:hAnsi="Arial" w:cs="Arial" w:hint="default"/>
        <w:lang w:bidi="ar-DZ"/>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88E6497"/>
    <w:multiLevelType w:val="hybridMultilevel"/>
    <w:tmpl w:val="C0CCFED8"/>
    <w:lvl w:ilvl="0" w:tplc="683A05B2">
      <w:start w:val="79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BD6E99"/>
    <w:multiLevelType w:val="hybridMultilevel"/>
    <w:tmpl w:val="21EEFD6C"/>
    <w:lvl w:ilvl="0" w:tplc="5E3A54B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031971"/>
    <w:multiLevelType w:val="hybridMultilevel"/>
    <w:tmpl w:val="C8E0E0C0"/>
    <w:lvl w:ilvl="0" w:tplc="C37634DE">
      <w:start w:val="1"/>
      <w:numFmt w:val="decimal"/>
      <w:lvlText w:val="%1-"/>
      <w:lvlJc w:val="left"/>
      <w:pPr>
        <w:ind w:left="862" w:hanging="720"/>
      </w:pPr>
      <w:rPr>
        <w:rFonts w:hint="default"/>
        <w:b/>
        <w:bCs/>
        <w:sz w:val="30"/>
        <w:szCs w:val="3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7" w15:restartNumberingAfterBreak="0">
    <w:nsid w:val="6BC24992"/>
    <w:multiLevelType w:val="hybridMultilevel"/>
    <w:tmpl w:val="54A83DBE"/>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38" w15:restartNumberingAfterBreak="0">
    <w:nsid w:val="6C5D0216"/>
    <w:multiLevelType w:val="hybridMultilevel"/>
    <w:tmpl w:val="88E40AA4"/>
    <w:lvl w:ilvl="0" w:tplc="C6202C0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E532F81"/>
    <w:multiLevelType w:val="hybridMultilevel"/>
    <w:tmpl w:val="050C1CFA"/>
    <w:lvl w:ilvl="0" w:tplc="4348792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C35712"/>
    <w:multiLevelType w:val="hybridMultilevel"/>
    <w:tmpl w:val="597A2AD2"/>
    <w:lvl w:ilvl="0" w:tplc="04090001">
      <w:start w:val="1"/>
      <w:numFmt w:val="bullet"/>
      <w:lvlText w:val=""/>
      <w:lvlJc w:val="left"/>
      <w:pPr>
        <w:tabs>
          <w:tab w:val="num" w:pos="1624"/>
        </w:tabs>
        <w:ind w:left="1624" w:hanging="360"/>
      </w:pPr>
      <w:rPr>
        <w:rFonts w:ascii="Symbol" w:hAnsi="Symbol" w:hint="default"/>
      </w:rPr>
    </w:lvl>
    <w:lvl w:ilvl="1" w:tplc="04090003" w:tentative="1">
      <w:start w:val="1"/>
      <w:numFmt w:val="bullet"/>
      <w:lvlText w:val="o"/>
      <w:lvlJc w:val="left"/>
      <w:pPr>
        <w:tabs>
          <w:tab w:val="num" w:pos="2344"/>
        </w:tabs>
        <w:ind w:left="2344" w:hanging="360"/>
      </w:pPr>
      <w:rPr>
        <w:rFonts w:ascii="Courier New" w:hAnsi="Courier New" w:cs="Courier New" w:hint="default"/>
      </w:rPr>
    </w:lvl>
    <w:lvl w:ilvl="2" w:tplc="04090005" w:tentative="1">
      <w:start w:val="1"/>
      <w:numFmt w:val="bullet"/>
      <w:lvlText w:val=""/>
      <w:lvlJc w:val="left"/>
      <w:pPr>
        <w:tabs>
          <w:tab w:val="num" w:pos="3064"/>
        </w:tabs>
        <w:ind w:left="3064" w:hanging="360"/>
      </w:pPr>
      <w:rPr>
        <w:rFonts w:ascii="Wingdings" w:hAnsi="Wingdings" w:hint="default"/>
      </w:rPr>
    </w:lvl>
    <w:lvl w:ilvl="3" w:tplc="04090001" w:tentative="1">
      <w:start w:val="1"/>
      <w:numFmt w:val="bullet"/>
      <w:lvlText w:val=""/>
      <w:lvlJc w:val="left"/>
      <w:pPr>
        <w:tabs>
          <w:tab w:val="num" w:pos="3784"/>
        </w:tabs>
        <w:ind w:left="3784" w:hanging="360"/>
      </w:pPr>
      <w:rPr>
        <w:rFonts w:ascii="Symbol" w:hAnsi="Symbol" w:hint="default"/>
      </w:rPr>
    </w:lvl>
    <w:lvl w:ilvl="4" w:tplc="04090003" w:tentative="1">
      <w:start w:val="1"/>
      <w:numFmt w:val="bullet"/>
      <w:lvlText w:val="o"/>
      <w:lvlJc w:val="left"/>
      <w:pPr>
        <w:tabs>
          <w:tab w:val="num" w:pos="4504"/>
        </w:tabs>
        <w:ind w:left="4504" w:hanging="360"/>
      </w:pPr>
      <w:rPr>
        <w:rFonts w:ascii="Courier New" w:hAnsi="Courier New" w:cs="Courier New" w:hint="default"/>
      </w:rPr>
    </w:lvl>
    <w:lvl w:ilvl="5" w:tplc="04090005" w:tentative="1">
      <w:start w:val="1"/>
      <w:numFmt w:val="bullet"/>
      <w:lvlText w:val=""/>
      <w:lvlJc w:val="left"/>
      <w:pPr>
        <w:tabs>
          <w:tab w:val="num" w:pos="5224"/>
        </w:tabs>
        <w:ind w:left="5224" w:hanging="360"/>
      </w:pPr>
      <w:rPr>
        <w:rFonts w:ascii="Wingdings" w:hAnsi="Wingdings" w:hint="default"/>
      </w:rPr>
    </w:lvl>
    <w:lvl w:ilvl="6" w:tplc="04090001" w:tentative="1">
      <w:start w:val="1"/>
      <w:numFmt w:val="bullet"/>
      <w:lvlText w:val=""/>
      <w:lvlJc w:val="left"/>
      <w:pPr>
        <w:tabs>
          <w:tab w:val="num" w:pos="5944"/>
        </w:tabs>
        <w:ind w:left="5944" w:hanging="360"/>
      </w:pPr>
      <w:rPr>
        <w:rFonts w:ascii="Symbol" w:hAnsi="Symbol" w:hint="default"/>
      </w:rPr>
    </w:lvl>
    <w:lvl w:ilvl="7" w:tplc="04090003" w:tentative="1">
      <w:start w:val="1"/>
      <w:numFmt w:val="bullet"/>
      <w:lvlText w:val="o"/>
      <w:lvlJc w:val="left"/>
      <w:pPr>
        <w:tabs>
          <w:tab w:val="num" w:pos="6664"/>
        </w:tabs>
        <w:ind w:left="6664" w:hanging="360"/>
      </w:pPr>
      <w:rPr>
        <w:rFonts w:ascii="Courier New" w:hAnsi="Courier New" w:cs="Courier New" w:hint="default"/>
      </w:rPr>
    </w:lvl>
    <w:lvl w:ilvl="8" w:tplc="04090005" w:tentative="1">
      <w:start w:val="1"/>
      <w:numFmt w:val="bullet"/>
      <w:lvlText w:val=""/>
      <w:lvlJc w:val="left"/>
      <w:pPr>
        <w:tabs>
          <w:tab w:val="num" w:pos="7384"/>
        </w:tabs>
        <w:ind w:left="7384" w:hanging="360"/>
      </w:pPr>
      <w:rPr>
        <w:rFonts w:ascii="Wingdings" w:hAnsi="Wingdings" w:hint="default"/>
      </w:rPr>
    </w:lvl>
  </w:abstractNum>
  <w:abstractNum w:abstractNumId="41" w15:restartNumberingAfterBreak="0">
    <w:nsid w:val="791B4663"/>
    <w:multiLevelType w:val="hybridMultilevel"/>
    <w:tmpl w:val="F5DA5462"/>
    <w:lvl w:ilvl="0" w:tplc="040C0001">
      <w:start w:val="1"/>
      <w:numFmt w:val="bullet"/>
      <w:lvlText w:val=""/>
      <w:lvlJc w:val="left"/>
      <w:pPr>
        <w:ind w:left="718" w:hanging="360"/>
      </w:pPr>
      <w:rPr>
        <w:rFonts w:ascii="Symbol" w:hAnsi="Symbol" w:hint="default"/>
        <w:b/>
        <w:bCs w:val="0"/>
        <w:sz w:val="32"/>
        <w:szCs w:val="32"/>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2" w15:restartNumberingAfterBreak="0">
    <w:nsid w:val="79F32B0F"/>
    <w:multiLevelType w:val="hybridMultilevel"/>
    <w:tmpl w:val="C93EC86E"/>
    <w:lvl w:ilvl="0" w:tplc="452286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16"/>
  </w:num>
  <w:num w:numId="3">
    <w:abstractNumId w:val="22"/>
  </w:num>
  <w:num w:numId="4">
    <w:abstractNumId w:val="24"/>
  </w:num>
  <w:num w:numId="5">
    <w:abstractNumId w:val="15"/>
  </w:num>
  <w:num w:numId="6">
    <w:abstractNumId w:val="34"/>
  </w:num>
  <w:num w:numId="7">
    <w:abstractNumId w:val="25"/>
  </w:num>
  <w:num w:numId="8">
    <w:abstractNumId w:val="35"/>
  </w:num>
  <w:num w:numId="9">
    <w:abstractNumId w:val="2"/>
  </w:num>
  <w:num w:numId="10">
    <w:abstractNumId w:val="19"/>
  </w:num>
  <w:num w:numId="11">
    <w:abstractNumId w:val="33"/>
  </w:num>
  <w:num w:numId="12">
    <w:abstractNumId w:val="40"/>
  </w:num>
  <w:num w:numId="13">
    <w:abstractNumId w:val="0"/>
  </w:num>
  <w:num w:numId="14">
    <w:abstractNumId w:val="18"/>
  </w:num>
  <w:num w:numId="15">
    <w:abstractNumId w:val="14"/>
  </w:num>
  <w:num w:numId="16">
    <w:abstractNumId w:val="3"/>
  </w:num>
  <w:num w:numId="17">
    <w:abstractNumId w:val="42"/>
  </w:num>
  <w:num w:numId="18">
    <w:abstractNumId w:val="6"/>
  </w:num>
  <w:num w:numId="19">
    <w:abstractNumId w:val="17"/>
  </w:num>
  <w:num w:numId="20">
    <w:abstractNumId w:val="8"/>
  </w:num>
  <w:num w:numId="21">
    <w:abstractNumId w:val="1"/>
  </w:num>
  <w:num w:numId="22">
    <w:abstractNumId w:val="39"/>
  </w:num>
  <w:num w:numId="23">
    <w:abstractNumId w:val="38"/>
  </w:num>
  <w:num w:numId="24">
    <w:abstractNumId w:val="13"/>
  </w:num>
  <w:num w:numId="25">
    <w:abstractNumId w:val="21"/>
  </w:num>
  <w:num w:numId="26">
    <w:abstractNumId w:val="7"/>
  </w:num>
  <w:num w:numId="27">
    <w:abstractNumId w:val="37"/>
  </w:num>
  <w:num w:numId="28">
    <w:abstractNumId w:val="9"/>
  </w:num>
  <w:num w:numId="29">
    <w:abstractNumId w:val="23"/>
  </w:num>
  <w:num w:numId="30">
    <w:abstractNumId w:val="30"/>
  </w:num>
  <w:num w:numId="31">
    <w:abstractNumId w:val="4"/>
  </w:num>
  <w:num w:numId="32">
    <w:abstractNumId w:val="41"/>
  </w:num>
  <w:num w:numId="33">
    <w:abstractNumId w:val="11"/>
  </w:num>
  <w:num w:numId="34">
    <w:abstractNumId w:val="26"/>
  </w:num>
  <w:num w:numId="35">
    <w:abstractNumId w:val="28"/>
  </w:num>
  <w:num w:numId="36">
    <w:abstractNumId w:val="27"/>
  </w:num>
  <w:num w:numId="37">
    <w:abstractNumId w:val="32"/>
  </w:num>
  <w:num w:numId="38">
    <w:abstractNumId w:val="29"/>
  </w:num>
  <w:num w:numId="39">
    <w:abstractNumId w:val="5"/>
  </w:num>
  <w:num w:numId="40">
    <w:abstractNumId w:val="12"/>
  </w:num>
  <w:num w:numId="41">
    <w:abstractNumId w:val="10"/>
  </w:num>
  <w:num w:numId="42">
    <w:abstractNumId w:val="2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33"/>
    <w:rsid w:val="00013030"/>
    <w:rsid w:val="000209FB"/>
    <w:rsid w:val="00024060"/>
    <w:rsid w:val="0005555D"/>
    <w:rsid w:val="00055CCD"/>
    <w:rsid w:val="00055FBC"/>
    <w:rsid w:val="0008085F"/>
    <w:rsid w:val="000852A0"/>
    <w:rsid w:val="000A405B"/>
    <w:rsid w:val="000C1EC5"/>
    <w:rsid w:val="000D22F3"/>
    <w:rsid w:val="000E4CC8"/>
    <w:rsid w:val="00101AC7"/>
    <w:rsid w:val="001131B3"/>
    <w:rsid w:val="00132A3A"/>
    <w:rsid w:val="0013599E"/>
    <w:rsid w:val="00144258"/>
    <w:rsid w:val="00174DF3"/>
    <w:rsid w:val="00180C02"/>
    <w:rsid w:val="0018439C"/>
    <w:rsid w:val="001869DE"/>
    <w:rsid w:val="00191FC8"/>
    <w:rsid w:val="00196B44"/>
    <w:rsid w:val="001A5EB7"/>
    <w:rsid w:val="001C166B"/>
    <w:rsid w:val="001C4B69"/>
    <w:rsid w:val="001C6498"/>
    <w:rsid w:val="001E1CEC"/>
    <w:rsid w:val="00213541"/>
    <w:rsid w:val="0022280D"/>
    <w:rsid w:val="00223E69"/>
    <w:rsid w:val="00235173"/>
    <w:rsid w:val="00235EC1"/>
    <w:rsid w:val="002378BF"/>
    <w:rsid w:val="00271DB2"/>
    <w:rsid w:val="002A6189"/>
    <w:rsid w:val="002C2814"/>
    <w:rsid w:val="002D6ABB"/>
    <w:rsid w:val="002E5BA8"/>
    <w:rsid w:val="002E7B3C"/>
    <w:rsid w:val="003038FE"/>
    <w:rsid w:val="00303C94"/>
    <w:rsid w:val="003115DA"/>
    <w:rsid w:val="0031335D"/>
    <w:rsid w:val="00317A3D"/>
    <w:rsid w:val="00321133"/>
    <w:rsid w:val="003249F5"/>
    <w:rsid w:val="00342D98"/>
    <w:rsid w:val="003513C7"/>
    <w:rsid w:val="003560C7"/>
    <w:rsid w:val="0037088A"/>
    <w:rsid w:val="003817E9"/>
    <w:rsid w:val="003C0B5F"/>
    <w:rsid w:val="003C738E"/>
    <w:rsid w:val="003D02FE"/>
    <w:rsid w:val="003D2E97"/>
    <w:rsid w:val="003E1F2F"/>
    <w:rsid w:val="00403FDA"/>
    <w:rsid w:val="0041559D"/>
    <w:rsid w:val="00425678"/>
    <w:rsid w:val="00441EA4"/>
    <w:rsid w:val="00447F3C"/>
    <w:rsid w:val="00454245"/>
    <w:rsid w:val="0047700F"/>
    <w:rsid w:val="004807E0"/>
    <w:rsid w:val="00480E4B"/>
    <w:rsid w:val="00481D2F"/>
    <w:rsid w:val="004862DE"/>
    <w:rsid w:val="00492BE7"/>
    <w:rsid w:val="00495DD9"/>
    <w:rsid w:val="00496CBA"/>
    <w:rsid w:val="004B238C"/>
    <w:rsid w:val="004C6DEF"/>
    <w:rsid w:val="004D4466"/>
    <w:rsid w:val="004F67FD"/>
    <w:rsid w:val="00516021"/>
    <w:rsid w:val="0051789E"/>
    <w:rsid w:val="005215D5"/>
    <w:rsid w:val="00532C89"/>
    <w:rsid w:val="0053407C"/>
    <w:rsid w:val="00540D0F"/>
    <w:rsid w:val="00544248"/>
    <w:rsid w:val="00555386"/>
    <w:rsid w:val="00556F2F"/>
    <w:rsid w:val="0056037B"/>
    <w:rsid w:val="005742F8"/>
    <w:rsid w:val="00583321"/>
    <w:rsid w:val="005837C3"/>
    <w:rsid w:val="005A6DAB"/>
    <w:rsid w:val="005A6E3B"/>
    <w:rsid w:val="005B4AA1"/>
    <w:rsid w:val="005C6CE5"/>
    <w:rsid w:val="005D3AC1"/>
    <w:rsid w:val="005E1788"/>
    <w:rsid w:val="005E3056"/>
    <w:rsid w:val="005E5A74"/>
    <w:rsid w:val="005F642B"/>
    <w:rsid w:val="00602B74"/>
    <w:rsid w:val="00626B6B"/>
    <w:rsid w:val="00631A76"/>
    <w:rsid w:val="006526EC"/>
    <w:rsid w:val="006624EF"/>
    <w:rsid w:val="0066514E"/>
    <w:rsid w:val="0067304F"/>
    <w:rsid w:val="00683E7D"/>
    <w:rsid w:val="006861BF"/>
    <w:rsid w:val="0068770B"/>
    <w:rsid w:val="006A09F6"/>
    <w:rsid w:val="006A6F15"/>
    <w:rsid w:val="006C2F70"/>
    <w:rsid w:val="006D41E6"/>
    <w:rsid w:val="006E02B9"/>
    <w:rsid w:val="006E1896"/>
    <w:rsid w:val="006E2E5B"/>
    <w:rsid w:val="006E4967"/>
    <w:rsid w:val="006F0A4B"/>
    <w:rsid w:val="006F14F4"/>
    <w:rsid w:val="006F5422"/>
    <w:rsid w:val="00707016"/>
    <w:rsid w:val="0071485E"/>
    <w:rsid w:val="00715723"/>
    <w:rsid w:val="00732000"/>
    <w:rsid w:val="007361C0"/>
    <w:rsid w:val="007423AD"/>
    <w:rsid w:val="00753092"/>
    <w:rsid w:val="0076155C"/>
    <w:rsid w:val="00770B31"/>
    <w:rsid w:val="0077201D"/>
    <w:rsid w:val="007878F8"/>
    <w:rsid w:val="007930DD"/>
    <w:rsid w:val="007A6445"/>
    <w:rsid w:val="007B42CC"/>
    <w:rsid w:val="007B46A2"/>
    <w:rsid w:val="007D0155"/>
    <w:rsid w:val="007D2266"/>
    <w:rsid w:val="007F26D4"/>
    <w:rsid w:val="007F6513"/>
    <w:rsid w:val="00803DA2"/>
    <w:rsid w:val="008427C7"/>
    <w:rsid w:val="0085042A"/>
    <w:rsid w:val="008541E7"/>
    <w:rsid w:val="008577FC"/>
    <w:rsid w:val="00875B5B"/>
    <w:rsid w:val="00875E22"/>
    <w:rsid w:val="00896FED"/>
    <w:rsid w:val="008B1AEC"/>
    <w:rsid w:val="008C5CA8"/>
    <w:rsid w:val="008C5EFD"/>
    <w:rsid w:val="008D2DC1"/>
    <w:rsid w:val="008D69E0"/>
    <w:rsid w:val="008F2598"/>
    <w:rsid w:val="008F285E"/>
    <w:rsid w:val="00902807"/>
    <w:rsid w:val="00902C4F"/>
    <w:rsid w:val="00927AB0"/>
    <w:rsid w:val="00933C37"/>
    <w:rsid w:val="00955A59"/>
    <w:rsid w:val="00957573"/>
    <w:rsid w:val="009717B1"/>
    <w:rsid w:val="00977DB8"/>
    <w:rsid w:val="00982E35"/>
    <w:rsid w:val="00984554"/>
    <w:rsid w:val="009868C1"/>
    <w:rsid w:val="00986F11"/>
    <w:rsid w:val="009A238E"/>
    <w:rsid w:val="009A34FE"/>
    <w:rsid w:val="009A7499"/>
    <w:rsid w:val="009B0C8E"/>
    <w:rsid w:val="009B1294"/>
    <w:rsid w:val="009B37DC"/>
    <w:rsid w:val="009B7C40"/>
    <w:rsid w:val="009C15F5"/>
    <w:rsid w:val="009D18A4"/>
    <w:rsid w:val="009D4A01"/>
    <w:rsid w:val="009D5B4D"/>
    <w:rsid w:val="009F123F"/>
    <w:rsid w:val="009F2665"/>
    <w:rsid w:val="00A03658"/>
    <w:rsid w:val="00A1343F"/>
    <w:rsid w:val="00A242F1"/>
    <w:rsid w:val="00A357BD"/>
    <w:rsid w:val="00A45873"/>
    <w:rsid w:val="00A56C7C"/>
    <w:rsid w:val="00A65B63"/>
    <w:rsid w:val="00A7447D"/>
    <w:rsid w:val="00A75001"/>
    <w:rsid w:val="00A754D9"/>
    <w:rsid w:val="00A957FC"/>
    <w:rsid w:val="00A97A37"/>
    <w:rsid w:val="00AB1823"/>
    <w:rsid w:val="00AC277F"/>
    <w:rsid w:val="00AC45C5"/>
    <w:rsid w:val="00AD5557"/>
    <w:rsid w:val="00AF0B51"/>
    <w:rsid w:val="00B124A8"/>
    <w:rsid w:val="00B17743"/>
    <w:rsid w:val="00B46836"/>
    <w:rsid w:val="00B52246"/>
    <w:rsid w:val="00B61DD4"/>
    <w:rsid w:val="00B70081"/>
    <w:rsid w:val="00B751F2"/>
    <w:rsid w:val="00B77B08"/>
    <w:rsid w:val="00B84E4E"/>
    <w:rsid w:val="00B90F80"/>
    <w:rsid w:val="00B93985"/>
    <w:rsid w:val="00BA0B11"/>
    <w:rsid w:val="00BC0F59"/>
    <w:rsid w:val="00BD302C"/>
    <w:rsid w:val="00BD45DA"/>
    <w:rsid w:val="00BE0CE6"/>
    <w:rsid w:val="00BE16AC"/>
    <w:rsid w:val="00BE342B"/>
    <w:rsid w:val="00BF5A1C"/>
    <w:rsid w:val="00C02C89"/>
    <w:rsid w:val="00C17AD1"/>
    <w:rsid w:val="00C20B5F"/>
    <w:rsid w:val="00C27415"/>
    <w:rsid w:val="00C36DD9"/>
    <w:rsid w:val="00C57A92"/>
    <w:rsid w:val="00C60BBD"/>
    <w:rsid w:val="00C8045B"/>
    <w:rsid w:val="00CA628E"/>
    <w:rsid w:val="00CC2932"/>
    <w:rsid w:val="00CC5E73"/>
    <w:rsid w:val="00CE2F68"/>
    <w:rsid w:val="00CF0B2C"/>
    <w:rsid w:val="00CF0F42"/>
    <w:rsid w:val="00CF13A9"/>
    <w:rsid w:val="00D21924"/>
    <w:rsid w:val="00D34001"/>
    <w:rsid w:val="00D476F9"/>
    <w:rsid w:val="00D624DA"/>
    <w:rsid w:val="00D6383E"/>
    <w:rsid w:val="00D765C7"/>
    <w:rsid w:val="00D80345"/>
    <w:rsid w:val="00D8607B"/>
    <w:rsid w:val="00DA11FD"/>
    <w:rsid w:val="00DA36B0"/>
    <w:rsid w:val="00DA45A5"/>
    <w:rsid w:val="00DC10B3"/>
    <w:rsid w:val="00DD3CFA"/>
    <w:rsid w:val="00DE26C4"/>
    <w:rsid w:val="00DE5FD6"/>
    <w:rsid w:val="00DF784C"/>
    <w:rsid w:val="00E077A4"/>
    <w:rsid w:val="00E115D2"/>
    <w:rsid w:val="00E32E9A"/>
    <w:rsid w:val="00E416D5"/>
    <w:rsid w:val="00E43709"/>
    <w:rsid w:val="00E44F37"/>
    <w:rsid w:val="00E57B29"/>
    <w:rsid w:val="00E607E6"/>
    <w:rsid w:val="00E6541E"/>
    <w:rsid w:val="00E80662"/>
    <w:rsid w:val="00E839AF"/>
    <w:rsid w:val="00E95E7C"/>
    <w:rsid w:val="00EB1D1A"/>
    <w:rsid w:val="00EB5B43"/>
    <w:rsid w:val="00ED1E76"/>
    <w:rsid w:val="00F016D0"/>
    <w:rsid w:val="00F03261"/>
    <w:rsid w:val="00F114F4"/>
    <w:rsid w:val="00F15822"/>
    <w:rsid w:val="00F15DE2"/>
    <w:rsid w:val="00F16050"/>
    <w:rsid w:val="00F17711"/>
    <w:rsid w:val="00F4038A"/>
    <w:rsid w:val="00F44ABD"/>
    <w:rsid w:val="00F511B6"/>
    <w:rsid w:val="00F57046"/>
    <w:rsid w:val="00F61B7D"/>
    <w:rsid w:val="00F85C78"/>
    <w:rsid w:val="00F916E4"/>
    <w:rsid w:val="00F93BC5"/>
    <w:rsid w:val="00FB1FD2"/>
    <w:rsid w:val="00FE02BD"/>
    <w:rsid w:val="00FE2FA1"/>
    <w:rsid w:val="00FE3A46"/>
    <w:rsid w:val="00FF6C8A"/>
    <w:rsid w:val="00FF7B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1FAE4"/>
  <w15:chartTrackingRefBased/>
  <w15:docId w15:val="{C04732B1-6B10-4B89-B414-94DD669C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2F1"/>
    <w:pPr>
      <w:bidi/>
    </w:pPr>
  </w:style>
  <w:style w:type="paragraph" w:styleId="Titre1">
    <w:name w:val="heading 1"/>
    <w:basedOn w:val="Normal"/>
    <w:next w:val="Normal"/>
    <w:link w:val="Titre1Car"/>
    <w:uiPriority w:val="9"/>
    <w:qFormat/>
    <w:rsid w:val="00A242F1"/>
    <w:pPr>
      <w:keepNext/>
      <w:keepLines/>
      <w:bidi w:val="0"/>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242F1"/>
    <w:pPr>
      <w:keepNext/>
      <w:keepLines/>
      <w:bidi w:val="0"/>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A242F1"/>
    <w:pPr>
      <w:keepNext/>
      <w:keepLines/>
      <w:bidi w:val="0"/>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A242F1"/>
    <w:pPr>
      <w:keepNext/>
      <w:keepLines/>
      <w:bidi w:val="0"/>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A242F1"/>
    <w:pPr>
      <w:keepNext/>
      <w:keepLines/>
      <w:bidi w:val="0"/>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A242F1"/>
    <w:pPr>
      <w:keepNext/>
      <w:keepLines/>
      <w:bidi w:val="0"/>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242F1"/>
    <w:pPr>
      <w:keepNext/>
      <w:keepLines/>
      <w:bidi w:val="0"/>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A242F1"/>
    <w:pPr>
      <w:keepNext/>
      <w:keepLines/>
      <w:bidi w:val="0"/>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242F1"/>
    <w:pPr>
      <w:keepNext/>
      <w:keepLines/>
      <w:bidi w:val="0"/>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42F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242F1"/>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A242F1"/>
    <w:rPr>
      <w:rFonts w:asciiTheme="majorHAnsi" w:eastAsiaTheme="majorEastAsia" w:hAnsiTheme="majorHAnsi" w:cstheme="majorBidi"/>
      <w:color w:val="44546A" w:themeColor="text2"/>
      <w:sz w:val="24"/>
      <w:szCs w:val="24"/>
    </w:rPr>
  </w:style>
  <w:style w:type="paragraph" w:styleId="Notedebasdepage">
    <w:name w:val="footnote text"/>
    <w:aliases w:val="Char Char,Char Char Char Char Char Char,Char Char Char Char Char Char Char Char,Char Char Char Char Char Char Char,نص حاشية سفلية Char Char Char,Char Char Char Char Char Char Char Char Char Char Char Char Char Char"/>
    <w:basedOn w:val="Normal"/>
    <w:link w:val="NotedebasdepageCar"/>
    <w:rsid w:val="00321133"/>
    <w:rPr>
      <w:lang w:bidi="ar-DZ"/>
    </w:rPr>
  </w:style>
  <w:style w:type="character" w:customStyle="1" w:styleId="NotedebasdepageCar">
    <w:name w:val="Note de bas de page Car"/>
    <w:aliases w:val="Char Char Car,Char Char Char Char Char Char Car,Char Char Char Char Char Char Char Char Car,Char Char Char Char Char Char Char Car,نص حاشية سفلية Char Char Char Car"/>
    <w:basedOn w:val="Policepardfaut"/>
    <w:link w:val="Notedebasdepage"/>
    <w:rsid w:val="00321133"/>
    <w:rPr>
      <w:rFonts w:ascii="Times New Roman" w:eastAsia="Times New Roman" w:hAnsi="Times New Roman" w:cs="Times New Roman"/>
      <w:sz w:val="20"/>
      <w:szCs w:val="20"/>
      <w:lang w:val="en-US" w:bidi="ar-DZ"/>
    </w:rPr>
  </w:style>
  <w:style w:type="character" w:styleId="Appelnotedebasdep">
    <w:name w:val="footnote reference"/>
    <w:basedOn w:val="Policepardfaut"/>
    <w:uiPriority w:val="99"/>
    <w:semiHidden/>
    <w:rsid w:val="00321133"/>
    <w:rPr>
      <w:vertAlign w:val="superscript"/>
    </w:rPr>
  </w:style>
  <w:style w:type="paragraph" w:styleId="Paragraphedeliste">
    <w:name w:val="List Paragraph"/>
    <w:basedOn w:val="Normal"/>
    <w:uiPriority w:val="34"/>
    <w:qFormat/>
    <w:rsid w:val="00321133"/>
    <w:pPr>
      <w:bidi w:val="0"/>
      <w:ind w:left="720"/>
      <w:contextualSpacing/>
    </w:pPr>
  </w:style>
  <w:style w:type="paragraph" w:styleId="En-tte">
    <w:name w:val="header"/>
    <w:basedOn w:val="Normal"/>
    <w:link w:val="En-tteCar"/>
    <w:uiPriority w:val="99"/>
    <w:unhideWhenUsed/>
    <w:rsid w:val="00321133"/>
    <w:pPr>
      <w:tabs>
        <w:tab w:val="center" w:pos="4536"/>
        <w:tab w:val="right" w:pos="9072"/>
      </w:tabs>
    </w:pPr>
  </w:style>
  <w:style w:type="character" w:customStyle="1" w:styleId="En-tteCar">
    <w:name w:val="En-tête Car"/>
    <w:basedOn w:val="Policepardfaut"/>
    <w:link w:val="En-tte"/>
    <w:uiPriority w:val="99"/>
    <w:rsid w:val="00321133"/>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321133"/>
    <w:pPr>
      <w:tabs>
        <w:tab w:val="center" w:pos="4536"/>
        <w:tab w:val="right" w:pos="9072"/>
      </w:tabs>
    </w:pPr>
  </w:style>
  <w:style w:type="character" w:customStyle="1" w:styleId="PieddepageCar">
    <w:name w:val="Pied de page Car"/>
    <w:basedOn w:val="Policepardfaut"/>
    <w:link w:val="Pieddepage"/>
    <w:uiPriority w:val="99"/>
    <w:rsid w:val="00321133"/>
    <w:rPr>
      <w:rFonts w:ascii="Times New Roman" w:eastAsia="Times New Roman" w:hAnsi="Times New Roman" w:cs="Times New Roman"/>
      <w:sz w:val="24"/>
      <w:szCs w:val="24"/>
      <w:lang w:val="en-US"/>
    </w:rPr>
  </w:style>
  <w:style w:type="table" w:styleId="Grilledutableau">
    <w:name w:val="Table Grid"/>
    <w:basedOn w:val="TableauNormal"/>
    <w:uiPriority w:val="39"/>
    <w:rsid w:val="0032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321133"/>
    <w:rPr>
      <w:rFonts w:cs="Palatino Linotype"/>
      <w:i/>
      <w:iCs/>
      <w:color w:val="000000"/>
      <w:sz w:val="20"/>
      <w:szCs w:val="20"/>
    </w:rPr>
  </w:style>
  <w:style w:type="paragraph" w:customStyle="1" w:styleId="Pa0">
    <w:name w:val="Pa0"/>
    <w:basedOn w:val="Normal"/>
    <w:next w:val="Normal"/>
    <w:uiPriority w:val="99"/>
    <w:rsid w:val="00321133"/>
    <w:pPr>
      <w:autoSpaceDE w:val="0"/>
      <w:autoSpaceDN w:val="0"/>
      <w:bidi w:val="0"/>
      <w:adjustRightInd w:val="0"/>
      <w:spacing w:line="241" w:lineRule="atLeast"/>
    </w:pPr>
    <w:rPr>
      <w:rFonts w:ascii="Palatino Linotype" w:eastAsiaTheme="minorHAnsi" w:hAnsi="Palatino Linotype"/>
    </w:rPr>
  </w:style>
  <w:style w:type="character" w:customStyle="1" w:styleId="A2">
    <w:name w:val="A2"/>
    <w:uiPriority w:val="99"/>
    <w:rsid w:val="00321133"/>
    <w:rPr>
      <w:rFonts w:cs="Palatino Linotype"/>
      <w:color w:val="000000"/>
      <w:sz w:val="48"/>
      <w:szCs w:val="48"/>
    </w:rPr>
  </w:style>
  <w:style w:type="character" w:customStyle="1" w:styleId="A0">
    <w:name w:val="A0"/>
    <w:uiPriority w:val="99"/>
    <w:rsid w:val="00321133"/>
    <w:rPr>
      <w:rFonts w:cs="Palatino Linotype"/>
      <w:color w:val="000000"/>
      <w:sz w:val="96"/>
      <w:szCs w:val="96"/>
    </w:rPr>
  </w:style>
  <w:style w:type="character" w:customStyle="1" w:styleId="A1">
    <w:name w:val="A1"/>
    <w:uiPriority w:val="99"/>
    <w:rsid w:val="00321133"/>
    <w:rPr>
      <w:rFonts w:cs="Palatino Linotype"/>
      <w:color w:val="000000"/>
      <w:sz w:val="72"/>
      <w:szCs w:val="72"/>
    </w:rPr>
  </w:style>
  <w:style w:type="character" w:customStyle="1" w:styleId="A3">
    <w:name w:val="A3"/>
    <w:uiPriority w:val="99"/>
    <w:rsid w:val="00321133"/>
    <w:rPr>
      <w:rFonts w:cs="Palatino Linotype"/>
      <w:color w:val="000000"/>
      <w:sz w:val="36"/>
      <w:szCs w:val="36"/>
    </w:rPr>
  </w:style>
  <w:style w:type="paragraph" w:customStyle="1" w:styleId="Pa19">
    <w:name w:val="Pa19"/>
    <w:basedOn w:val="Normal"/>
    <w:next w:val="Normal"/>
    <w:uiPriority w:val="99"/>
    <w:rsid w:val="00321133"/>
    <w:pPr>
      <w:autoSpaceDE w:val="0"/>
      <w:autoSpaceDN w:val="0"/>
      <w:bidi w:val="0"/>
      <w:adjustRightInd w:val="0"/>
      <w:spacing w:line="221" w:lineRule="atLeast"/>
    </w:pPr>
    <w:rPr>
      <w:rFonts w:ascii="Palatino Linotype" w:eastAsiaTheme="minorHAnsi" w:hAnsi="Palatino Linotype"/>
    </w:rPr>
  </w:style>
  <w:style w:type="paragraph" w:styleId="Lgende">
    <w:name w:val="caption"/>
    <w:basedOn w:val="Normal"/>
    <w:next w:val="Normal"/>
    <w:uiPriority w:val="35"/>
    <w:unhideWhenUsed/>
    <w:qFormat/>
    <w:rsid w:val="00A242F1"/>
    <w:pPr>
      <w:spacing w:line="240" w:lineRule="auto"/>
    </w:pPr>
    <w:rPr>
      <w:b/>
      <w:bCs/>
      <w:smallCaps/>
      <w:color w:val="595959" w:themeColor="text1" w:themeTint="A6"/>
      <w:spacing w:val="6"/>
    </w:rPr>
  </w:style>
  <w:style w:type="paragraph" w:styleId="En-ttedetabledesmatires">
    <w:name w:val="TOC Heading"/>
    <w:basedOn w:val="Titre1"/>
    <w:next w:val="Normal"/>
    <w:uiPriority w:val="39"/>
    <w:unhideWhenUsed/>
    <w:qFormat/>
    <w:rsid w:val="00A242F1"/>
    <w:pPr>
      <w:outlineLvl w:val="9"/>
    </w:pPr>
  </w:style>
  <w:style w:type="paragraph" w:styleId="TM1">
    <w:name w:val="toc 1"/>
    <w:basedOn w:val="Normal"/>
    <w:next w:val="Normal"/>
    <w:autoRedefine/>
    <w:uiPriority w:val="39"/>
    <w:unhideWhenUsed/>
    <w:rsid w:val="00D80345"/>
    <w:pPr>
      <w:tabs>
        <w:tab w:val="right" w:leader="dot" w:pos="9061"/>
      </w:tabs>
      <w:spacing w:after="100"/>
    </w:pPr>
  </w:style>
  <w:style w:type="character" w:styleId="Lienhypertexte">
    <w:name w:val="Hyperlink"/>
    <w:basedOn w:val="Policepardfaut"/>
    <w:uiPriority w:val="99"/>
    <w:unhideWhenUsed/>
    <w:rsid w:val="00321133"/>
    <w:rPr>
      <w:color w:val="0563C1" w:themeColor="hyperlink"/>
      <w:u w:val="single"/>
    </w:rPr>
  </w:style>
  <w:style w:type="paragraph" w:styleId="TM2">
    <w:name w:val="toc 2"/>
    <w:basedOn w:val="Normal"/>
    <w:next w:val="Normal"/>
    <w:autoRedefine/>
    <w:uiPriority w:val="39"/>
    <w:unhideWhenUsed/>
    <w:rsid w:val="00321133"/>
    <w:pPr>
      <w:spacing w:after="100"/>
      <w:ind w:left="240"/>
    </w:pPr>
  </w:style>
  <w:style w:type="paragraph" w:styleId="Textedebulles">
    <w:name w:val="Balloon Text"/>
    <w:basedOn w:val="Normal"/>
    <w:link w:val="TextedebullesCar"/>
    <w:uiPriority w:val="99"/>
    <w:semiHidden/>
    <w:unhideWhenUsed/>
    <w:rsid w:val="0032113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133"/>
    <w:rPr>
      <w:rFonts w:ascii="Segoe UI" w:eastAsia="Times New Roman" w:hAnsi="Segoe UI" w:cs="Segoe UI"/>
      <w:sz w:val="18"/>
      <w:szCs w:val="18"/>
      <w:lang w:val="en-US"/>
    </w:rPr>
  </w:style>
  <w:style w:type="paragraph" w:styleId="TM3">
    <w:name w:val="toc 3"/>
    <w:basedOn w:val="Normal"/>
    <w:next w:val="Normal"/>
    <w:autoRedefine/>
    <w:uiPriority w:val="39"/>
    <w:unhideWhenUsed/>
    <w:rsid w:val="00321133"/>
    <w:pPr>
      <w:spacing w:after="100"/>
      <w:ind w:left="480"/>
    </w:pPr>
  </w:style>
  <w:style w:type="paragraph" w:styleId="NormalWeb">
    <w:name w:val="Normal (Web)"/>
    <w:basedOn w:val="Normal"/>
    <w:uiPriority w:val="99"/>
    <w:unhideWhenUsed/>
    <w:rsid w:val="00321133"/>
    <w:pPr>
      <w:bidi w:val="0"/>
      <w:spacing w:before="100" w:beforeAutospacing="1" w:after="100" w:afterAutospacing="1"/>
    </w:pPr>
    <w:rPr>
      <w:lang w:eastAsia="fr-FR"/>
    </w:rPr>
  </w:style>
  <w:style w:type="paragraph" w:styleId="Sansinterligne">
    <w:name w:val="No Spacing"/>
    <w:uiPriority w:val="1"/>
    <w:qFormat/>
    <w:rsid w:val="00A242F1"/>
    <w:pPr>
      <w:bidi/>
      <w:spacing w:after="0" w:line="240" w:lineRule="auto"/>
    </w:pPr>
  </w:style>
  <w:style w:type="character" w:customStyle="1" w:styleId="Titre4Car">
    <w:name w:val="Titre 4 Car"/>
    <w:basedOn w:val="Policepardfaut"/>
    <w:link w:val="Titre4"/>
    <w:uiPriority w:val="9"/>
    <w:semiHidden/>
    <w:rsid w:val="00A242F1"/>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A242F1"/>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A242F1"/>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A242F1"/>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A242F1"/>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242F1"/>
    <w:rPr>
      <w:rFonts w:asciiTheme="majorHAnsi" w:eastAsiaTheme="majorEastAsia" w:hAnsiTheme="majorHAnsi" w:cstheme="majorBidi"/>
      <w:b/>
      <w:bCs/>
      <w:i/>
      <w:iCs/>
      <w:color w:val="44546A" w:themeColor="text2"/>
    </w:rPr>
  </w:style>
  <w:style w:type="paragraph" w:styleId="Titre">
    <w:name w:val="Title"/>
    <w:basedOn w:val="Normal"/>
    <w:next w:val="Normal"/>
    <w:link w:val="TitreCar"/>
    <w:uiPriority w:val="10"/>
    <w:qFormat/>
    <w:rsid w:val="00A242F1"/>
    <w:pPr>
      <w:bidi w:val="0"/>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A242F1"/>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A242F1"/>
    <w:pPr>
      <w:numPr>
        <w:ilvl w:val="1"/>
      </w:numPr>
      <w:bidi w:val="0"/>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A242F1"/>
    <w:rPr>
      <w:rFonts w:asciiTheme="majorHAnsi" w:eastAsiaTheme="majorEastAsia" w:hAnsiTheme="majorHAnsi" w:cstheme="majorBidi"/>
      <w:sz w:val="24"/>
      <w:szCs w:val="24"/>
    </w:rPr>
  </w:style>
  <w:style w:type="character" w:styleId="lev">
    <w:name w:val="Strong"/>
    <w:basedOn w:val="Policepardfaut"/>
    <w:uiPriority w:val="22"/>
    <w:qFormat/>
    <w:rsid w:val="00A242F1"/>
    <w:rPr>
      <w:b/>
      <w:bCs/>
    </w:rPr>
  </w:style>
  <w:style w:type="character" w:styleId="Accentuation">
    <w:name w:val="Emphasis"/>
    <w:basedOn w:val="Policepardfaut"/>
    <w:uiPriority w:val="20"/>
    <w:qFormat/>
    <w:rsid w:val="00A242F1"/>
    <w:rPr>
      <w:i/>
      <w:iCs/>
    </w:rPr>
  </w:style>
  <w:style w:type="paragraph" w:styleId="Citation">
    <w:name w:val="Quote"/>
    <w:basedOn w:val="Normal"/>
    <w:next w:val="Normal"/>
    <w:link w:val="CitationCar"/>
    <w:uiPriority w:val="29"/>
    <w:qFormat/>
    <w:rsid w:val="00A242F1"/>
    <w:pPr>
      <w:bidi w:val="0"/>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242F1"/>
    <w:rPr>
      <w:i/>
      <w:iCs/>
      <w:color w:val="404040" w:themeColor="text1" w:themeTint="BF"/>
    </w:rPr>
  </w:style>
  <w:style w:type="paragraph" w:styleId="Citationintense">
    <w:name w:val="Intense Quote"/>
    <w:basedOn w:val="Normal"/>
    <w:next w:val="Normal"/>
    <w:link w:val="CitationintenseCar"/>
    <w:uiPriority w:val="30"/>
    <w:qFormat/>
    <w:rsid w:val="00A242F1"/>
    <w:pPr>
      <w:pBdr>
        <w:left w:val="single" w:sz="18" w:space="12" w:color="5B9BD5" w:themeColor="accent1"/>
      </w:pBdr>
      <w:bidi w:val="0"/>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242F1"/>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A242F1"/>
    <w:rPr>
      <w:i/>
      <w:iCs/>
      <w:color w:val="404040" w:themeColor="text1" w:themeTint="BF"/>
    </w:rPr>
  </w:style>
  <w:style w:type="character" w:styleId="Emphaseintense">
    <w:name w:val="Intense Emphasis"/>
    <w:basedOn w:val="Policepardfaut"/>
    <w:uiPriority w:val="21"/>
    <w:qFormat/>
    <w:rsid w:val="00A242F1"/>
    <w:rPr>
      <w:b/>
      <w:bCs/>
      <w:i/>
      <w:iCs/>
    </w:rPr>
  </w:style>
  <w:style w:type="character" w:styleId="Rfrenceple">
    <w:name w:val="Subtle Reference"/>
    <w:basedOn w:val="Policepardfaut"/>
    <w:uiPriority w:val="31"/>
    <w:qFormat/>
    <w:rsid w:val="00A242F1"/>
    <w:rPr>
      <w:smallCaps/>
      <w:color w:val="404040" w:themeColor="text1" w:themeTint="BF"/>
      <w:u w:val="single" w:color="7F7F7F" w:themeColor="text1" w:themeTint="80"/>
    </w:rPr>
  </w:style>
  <w:style w:type="character" w:styleId="Rfrenceintense">
    <w:name w:val="Intense Reference"/>
    <w:basedOn w:val="Policepardfaut"/>
    <w:uiPriority w:val="32"/>
    <w:qFormat/>
    <w:rsid w:val="00A242F1"/>
    <w:rPr>
      <w:b/>
      <w:bCs/>
      <w:smallCaps/>
      <w:spacing w:val="5"/>
      <w:u w:val="single"/>
    </w:rPr>
  </w:style>
  <w:style w:type="character" w:styleId="Titredulivre">
    <w:name w:val="Book Title"/>
    <w:basedOn w:val="Policepardfaut"/>
    <w:uiPriority w:val="33"/>
    <w:qFormat/>
    <w:rsid w:val="00A242F1"/>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5A0E9-A573-4CC9-8C9A-5DAA9719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9807</TotalTime>
  <Pages>8</Pages>
  <Words>917</Words>
  <Characters>5044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ATTABI</dc:creator>
  <cp:keywords/>
  <dc:description/>
  <cp:lastModifiedBy>win</cp:lastModifiedBy>
  <cp:revision>87</cp:revision>
  <cp:lastPrinted>2018-10-22T09:22:00Z</cp:lastPrinted>
  <dcterms:created xsi:type="dcterms:W3CDTF">2018-09-10T17:05:00Z</dcterms:created>
  <dcterms:modified xsi:type="dcterms:W3CDTF">2024-02-01T20:53:00Z</dcterms:modified>
</cp:coreProperties>
</file>