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bidi w:val="on"/>
        <w:rPr/>
      </w:pPr>
      <w:r>
        <w:rPr>
          <w:rtl/>
        </w:rPr>
        <w:t>الواجب الاول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 xml:space="preserve">عرف المؤسسة الاقتصادية </w:t>
      </w:r>
    </w:p>
    <w:p>
      <w:pPr>
        <w:numPr>
          <w:ilvl w:val="0"/>
          <w:numId w:val="1"/>
        </w:numPr>
        <w:bidi w:val="on"/>
        <w:rPr/>
      </w:pPr>
      <w:r>
        <w:t>-</w:t>
      </w:r>
      <w:r>
        <w:rPr>
          <w:rtl/>
        </w:rPr>
        <w:t>ما الفرق بين المؤسسة الاقتصادية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اذكر تصنيفات المؤسسات الاقتصادية</w:t>
      </w:r>
    </w:p>
    <w:p>
      <w:pPr>
        <w:numPr>
          <w:ilvl w:val="0"/>
          <w:numId w:val="1"/>
        </w:numPr>
        <w:bidi w:val="on"/>
        <w:rPr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أوفي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